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EC" w:rsidRPr="003436EC" w:rsidRDefault="003436EC" w:rsidP="003436EC">
      <w:pPr>
        <w:ind w:left="2552" w:right="2550"/>
        <w:jc w:val="both"/>
        <w:rPr>
          <w:rFonts w:ascii="Tahoma" w:hAnsi="Tahoma" w:cs="Tahoma"/>
          <w:i/>
          <w:sz w:val="22"/>
          <w:szCs w:val="22"/>
        </w:rPr>
      </w:pPr>
      <w:r w:rsidRPr="003436EC">
        <w:rPr>
          <w:rFonts w:ascii="Tahoma" w:hAnsi="Tahoma" w:cs="Tahoma"/>
          <w:b/>
          <w:i/>
          <w:sz w:val="22"/>
          <w:szCs w:val="22"/>
        </w:rPr>
        <w:t>Sumilla:</w:t>
      </w:r>
      <w:r w:rsidRPr="003436EC">
        <w:rPr>
          <w:rFonts w:ascii="Tahoma" w:hAnsi="Tahoma" w:cs="Tahoma"/>
          <w:i/>
          <w:sz w:val="22"/>
          <w:szCs w:val="22"/>
        </w:rPr>
        <w:t xml:space="preserve"> “No es pasible de sanción el postor, que dentro de su Propuesta Técnica presenta documentos de cuyo análisis se advierte la no vulneración del Principio de Presunción de Veracidad.”</w:t>
      </w:r>
    </w:p>
    <w:p w:rsidR="003436EC" w:rsidRPr="003436EC" w:rsidRDefault="003436EC" w:rsidP="003436EC">
      <w:pPr>
        <w:ind w:left="2268" w:right="1274"/>
        <w:jc w:val="both"/>
        <w:rPr>
          <w:rFonts w:ascii="Tahoma" w:hAnsi="Tahoma" w:cs="Tahoma"/>
          <w:i/>
          <w:sz w:val="22"/>
          <w:szCs w:val="22"/>
        </w:rPr>
      </w:pPr>
    </w:p>
    <w:p w:rsidR="003436EC" w:rsidRPr="003436EC" w:rsidRDefault="003436EC" w:rsidP="003436EC">
      <w:pPr>
        <w:pStyle w:val="Textoindependiente3"/>
        <w:spacing w:after="0"/>
        <w:ind w:left="5387"/>
        <w:jc w:val="both"/>
        <w:rPr>
          <w:rFonts w:ascii="Tahoma" w:hAnsi="Tahoma" w:cs="Tahoma"/>
          <w:b/>
          <w:sz w:val="22"/>
          <w:szCs w:val="22"/>
        </w:rPr>
      </w:pPr>
      <w:r w:rsidRPr="003436EC">
        <w:rPr>
          <w:rFonts w:ascii="Tahoma" w:hAnsi="Tahoma" w:cs="Tahoma"/>
          <w:b/>
          <w:sz w:val="22"/>
          <w:szCs w:val="22"/>
        </w:rPr>
        <w:t>Lima,</w:t>
      </w:r>
      <w:r w:rsidR="00940442">
        <w:rPr>
          <w:rFonts w:ascii="Tahoma" w:hAnsi="Tahoma" w:cs="Tahoma"/>
          <w:b/>
          <w:sz w:val="22"/>
          <w:szCs w:val="22"/>
        </w:rPr>
        <w:t xml:space="preserve"> 31 de Agosto de 2011</w:t>
      </w:r>
    </w:p>
    <w:p w:rsidR="003436EC" w:rsidRPr="003436EC" w:rsidRDefault="003436EC" w:rsidP="003436EC">
      <w:pPr>
        <w:pStyle w:val="Textoindependiente3"/>
        <w:spacing w:after="0"/>
        <w:ind w:left="5387"/>
        <w:jc w:val="both"/>
        <w:rPr>
          <w:rFonts w:ascii="Tahoma" w:hAnsi="Tahoma" w:cs="Tahoma"/>
          <w:b/>
          <w:sz w:val="22"/>
          <w:szCs w:val="22"/>
        </w:rPr>
      </w:pPr>
    </w:p>
    <w:p w:rsidR="003436EC" w:rsidRPr="003436EC" w:rsidRDefault="003436EC" w:rsidP="003436EC">
      <w:pPr>
        <w:ind w:left="567"/>
        <w:contextualSpacing/>
        <w:jc w:val="both"/>
        <w:rPr>
          <w:rFonts w:ascii="Tahoma" w:hAnsi="Tahoma" w:cs="Tahoma"/>
          <w:sz w:val="22"/>
          <w:szCs w:val="22"/>
        </w:rPr>
      </w:pPr>
      <w:r w:rsidRPr="003436EC">
        <w:rPr>
          <w:rFonts w:ascii="Tahoma" w:hAnsi="Tahoma" w:cs="Tahoma"/>
          <w:b/>
          <w:sz w:val="22"/>
          <w:szCs w:val="22"/>
        </w:rPr>
        <w:t xml:space="preserve">Visto </w:t>
      </w:r>
      <w:r w:rsidRPr="003436EC">
        <w:rPr>
          <w:rFonts w:ascii="Tahoma" w:hAnsi="Tahoma" w:cs="Tahoma"/>
          <w:sz w:val="22"/>
          <w:szCs w:val="22"/>
        </w:rPr>
        <w:t xml:space="preserve">en sesión de fecha 26 de agosto de 2011 la Primera Sala del Tribunal de Contrataciones del Estado el Expediente N° 1706-2010-TC; sobre el procedimiento administrativo sancionador iniciado contra el Postor OLC Ingenieros EIRL </w:t>
      </w:r>
      <w:r w:rsidRPr="003436EC">
        <w:rPr>
          <w:rFonts w:ascii="Tahoma" w:hAnsi="Tahoma" w:cs="Tahoma"/>
          <w:color w:val="000000" w:themeColor="text1"/>
          <w:sz w:val="22"/>
          <w:szCs w:val="22"/>
          <w:lang w:val="es-MX"/>
        </w:rPr>
        <w:t xml:space="preserve">por la supuesta presentación de documentos falsos y/o inexactos ante la SUNAT en el </w:t>
      </w:r>
      <w:r w:rsidRPr="003436EC">
        <w:rPr>
          <w:rFonts w:ascii="Tahoma" w:hAnsi="Tahoma" w:cs="Tahoma"/>
          <w:sz w:val="22"/>
          <w:szCs w:val="22"/>
        </w:rPr>
        <w:t>Concurso Público Nº 0018-2009-SUNAT/2G3500 y en atención a los siguientes:</w:t>
      </w:r>
    </w:p>
    <w:p w:rsidR="003436EC" w:rsidRPr="003436EC" w:rsidRDefault="003436EC" w:rsidP="003436EC">
      <w:pPr>
        <w:ind w:firstLine="567"/>
        <w:contextualSpacing/>
        <w:jc w:val="both"/>
        <w:rPr>
          <w:rFonts w:ascii="Tahoma" w:hAnsi="Tahoma" w:cs="Tahoma"/>
          <w:b/>
          <w:sz w:val="22"/>
          <w:szCs w:val="22"/>
          <w:lang w:val="es-ES_tradnl"/>
        </w:rPr>
      </w:pPr>
    </w:p>
    <w:p w:rsidR="003436EC" w:rsidRPr="003436EC" w:rsidRDefault="003436EC" w:rsidP="003436EC">
      <w:pPr>
        <w:pStyle w:val="Prrafodelista"/>
        <w:ind w:left="567"/>
        <w:rPr>
          <w:rFonts w:ascii="Tahoma" w:hAnsi="Tahoma" w:cs="Tahoma"/>
          <w:b/>
          <w:sz w:val="22"/>
          <w:szCs w:val="22"/>
        </w:rPr>
      </w:pPr>
      <w:r w:rsidRPr="003436EC">
        <w:rPr>
          <w:rFonts w:ascii="Tahoma" w:hAnsi="Tahoma" w:cs="Tahoma"/>
          <w:b/>
          <w:sz w:val="22"/>
          <w:szCs w:val="22"/>
        </w:rPr>
        <w:t>ANTECEDENTES:</w:t>
      </w:r>
    </w:p>
    <w:p w:rsidR="003436EC" w:rsidRPr="003436EC" w:rsidRDefault="003436EC" w:rsidP="003436EC">
      <w:pPr>
        <w:jc w:val="both"/>
        <w:rPr>
          <w:rFonts w:ascii="Tahoma" w:hAnsi="Tahoma" w:cs="Tahoma"/>
          <w:b/>
          <w:sz w:val="22"/>
          <w:szCs w:val="22"/>
          <w:lang w:eastAsia="es-PE"/>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S/N ingresado a Mesa de Partes del Tribunal de Contrataciones del Estado, en adelante, el Tribunal, el 26 de noviembre de 2010, la empresa Sistemas de Protección Eléctrica SAC manifiesta que la empresa OLC Ingenieros EIRL habría presentado documentación falsa en el Concurso Público Nº 0018-2009-SUNAT/2G3500, para el servicio de “Mantenimiento preventivo y correctivo de los equipos UPS a nivel nacional” en el ítem Nº 2, convocado el 30 de diciembre de 2009 por la Superintendencia de Administración Tributaria-SUNAT, en lo sucesivo, la Entidad.</w:t>
      </w:r>
    </w:p>
    <w:p w:rsidR="003436EC" w:rsidRPr="003436EC" w:rsidRDefault="003436EC" w:rsidP="003436EC">
      <w:pPr>
        <w:ind w:left="567"/>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Sobre el particular, la empresa Sistemas de Protección Eléctrica SAC señaló que la presunta falsedad o información inexacta recaía en los siguientes documentos:</w:t>
      </w:r>
    </w:p>
    <w:p w:rsidR="003436EC" w:rsidRPr="003436EC" w:rsidRDefault="003436EC" w:rsidP="003436EC">
      <w:pPr>
        <w:pStyle w:val="Prrafodelista"/>
        <w:rPr>
          <w:rFonts w:ascii="Tahoma" w:hAnsi="Tahoma" w:cs="Tahoma"/>
          <w:sz w:val="22"/>
          <w:szCs w:val="22"/>
        </w:rPr>
      </w:pPr>
    </w:p>
    <w:p w:rsidR="003436EC" w:rsidRPr="003436EC" w:rsidRDefault="003436EC" w:rsidP="003436EC">
      <w:pPr>
        <w:pStyle w:val="Prrafodelista"/>
        <w:widowControl/>
        <w:numPr>
          <w:ilvl w:val="2"/>
          <w:numId w:val="3"/>
        </w:numPr>
        <w:suppressAutoHyphens w:val="0"/>
        <w:jc w:val="both"/>
        <w:rPr>
          <w:rFonts w:ascii="Tahoma" w:hAnsi="Tahoma" w:cs="Tahoma"/>
          <w:sz w:val="22"/>
          <w:szCs w:val="22"/>
        </w:rPr>
      </w:pPr>
      <w:r w:rsidRPr="003436EC">
        <w:rPr>
          <w:rFonts w:ascii="Tahoma" w:hAnsi="Tahoma" w:cs="Tahoma"/>
          <w:sz w:val="22"/>
          <w:szCs w:val="22"/>
        </w:rPr>
        <w:t>La declaración de OLC INGENIEROS SAC que señala que el ingeniero Marco Díaz Sam ha sido capacitado en fabrica MGE UPS SYSTEMS, modelo Galaxy PW; siendo que la capacitación se realizó en la ciudad de Lima; de ello se desprende que también sea inexacta o falsa el siguiente:</w:t>
      </w:r>
    </w:p>
    <w:p w:rsidR="003436EC" w:rsidRPr="003436EC" w:rsidRDefault="003436EC" w:rsidP="003436EC">
      <w:pPr>
        <w:pStyle w:val="Prrafodelista"/>
        <w:ind w:left="2345"/>
        <w:jc w:val="both"/>
        <w:rPr>
          <w:rFonts w:ascii="Tahoma" w:hAnsi="Tahoma" w:cs="Tahoma"/>
          <w:sz w:val="22"/>
          <w:szCs w:val="22"/>
        </w:rPr>
      </w:pPr>
    </w:p>
    <w:p w:rsidR="003436EC" w:rsidRPr="003436EC" w:rsidRDefault="003436EC" w:rsidP="003436EC">
      <w:pPr>
        <w:pStyle w:val="Prrafodelista"/>
        <w:widowControl/>
        <w:numPr>
          <w:ilvl w:val="2"/>
          <w:numId w:val="3"/>
        </w:numPr>
        <w:suppressAutoHyphens w:val="0"/>
        <w:jc w:val="both"/>
        <w:rPr>
          <w:rFonts w:ascii="Tahoma" w:hAnsi="Tahoma" w:cs="Tahoma"/>
          <w:i/>
          <w:sz w:val="22"/>
          <w:szCs w:val="22"/>
        </w:rPr>
      </w:pPr>
      <w:r w:rsidRPr="003436EC">
        <w:rPr>
          <w:rFonts w:ascii="Tahoma" w:hAnsi="Tahoma" w:cs="Tahoma"/>
          <w:sz w:val="22"/>
          <w:szCs w:val="22"/>
        </w:rPr>
        <w:t xml:space="preserve">Certificado emitido por MGE UPS SYSTEMS que señala lo siguiente: </w:t>
      </w:r>
      <w:r w:rsidRPr="003436EC">
        <w:rPr>
          <w:rFonts w:ascii="Tahoma" w:hAnsi="Tahoma" w:cs="Tahoma"/>
          <w:i/>
          <w:sz w:val="22"/>
          <w:szCs w:val="22"/>
        </w:rPr>
        <w:t xml:space="preserve">“Por medio de la presente nosotros MGE UPS SYSTEMS ARGENTINA SA filial del grupo MGE UPS SYSTEMS FRANCIA, certificamos que la persona abajo mencionada, personal de la empresa SISTEMAS DE PROTECCION ELECTRICA SAC ha realizado el curso de operación y mantenimiento de los equipos UPS, marca MGE modelos Galaxy PW en la ciudad de Lima (PERU) en la empresa </w:t>
      </w:r>
      <w:r w:rsidRPr="003436EC">
        <w:rPr>
          <w:rFonts w:ascii="Tahoma" w:hAnsi="Tahoma" w:cs="Tahoma"/>
          <w:i/>
          <w:sz w:val="22"/>
          <w:szCs w:val="22"/>
        </w:rPr>
        <w:lastRenderedPageBreak/>
        <w:t>Sistemas de Protección Eléctrica SAC del día 23 de junio de 2003 hasta el día 25 de junio de 2003, satisfactoriamente. La siguiente persona: Marco Antonio Díaz Sam”</w:t>
      </w:r>
    </w:p>
    <w:p w:rsidR="003436EC" w:rsidRPr="003436EC" w:rsidRDefault="003436EC" w:rsidP="003436EC">
      <w:pPr>
        <w:pStyle w:val="Prrafodelista"/>
        <w:rPr>
          <w:rFonts w:ascii="Tahoma" w:hAnsi="Tahoma" w:cs="Tahoma"/>
          <w:i/>
          <w:sz w:val="22"/>
          <w:szCs w:val="22"/>
        </w:rPr>
      </w:pPr>
    </w:p>
    <w:p w:rsidR="003436EC" w:rsidRPr="003436EC" w:rsidRDefault="003436EC" w:rsidP="003436EC">
      <w:pPr>
        <w:pStyle w:val="Prrafodelista"/>
        <w:widowControl/>
        <w:numPr>
          <w:ilvl w:val="2"/>
          <w:numId w:val="3"/>
        </w:numPr>
        <w:suppressAutoHyphens w:val="0"/>
        <w:jc w:val="both"/>
        <w:rPr>
          <w:rFonts w:ascii="Tahoma" w:hAnsi="Tahoma" w:cs="Tahoma"/>
          <w:sz w:val="22"/>
          <w:szCs w:val="22"/>
        </w:rPr>
      </w:pPr>
      <w:r w:rsidRPr="003436EC">
        <w:rPr>
          <w:rFonts w:ascii="Tahoma" w:hAnsi="Tahoma" w:cs="Tahoma"/>
          <w:sz w:val="22"/>
          <w:szCs w:val="22"/>
        </w:rPr>
        <w:t xml:space="preserve">La declaración por medio del cual la empresa OLC INGENIEROS SRL indicó cual era la experiencia laboral del ing. Díaz: en </w:t>
      </w:r>
      <w:r w:rsidRPr="003436EC">
        <w:rPr>
          <w:rFonts w:ascii="Tahoma" w:hAnsi="Tahoma" w:cs="Tahoma"/>
          <w:b/>
          <w:sz w:val="22"/>
          <w:szCs w:val="22"/>
        </w:rPr>
        <w:t>SYNAPSIS PERU SRL</w:t>
      </w:r>
      <w:r w:rsidRPr="003436EC">
        <w:rPr>
          <w:rFonts w:ascii="Tahoma" w:hAnsi="Tahoma" w:cs="Tahoma"/>
          <w:sz w:val="22"/>
          <w:szCs w:val="22"/>
        </w:rPr>
        <w:t xml:space="preserve"> de marzo de 2005 a la actualidad y en </w:t>
      </w:r>
      <w:r w:rsidRPr="003436EC">
        <w:rPr>
          <w:rFonts w:ascii="Tahoma" w:hAnsi="Tahoma" w:cs="Tahoma"/>
          <w:b/>
          <w:sz w:val="22"/>
          <w:szCs w:val="22"/>
        </w:rPr>
        <w:t>DOE RUN PERU</w:t>
      </w:r>
      <w:r w:rsidRPr="003436EC">
        <w:rPr>
          <w:rFonts w:ascii="Tahoma" w:hAnsi="Tahoma" w:cs="Tahoma"/>
          <w:sz w:val="22"/>
          <w:szCs w:val="22"/>
        </w:rPr>
        <w:t xml:space="preserve"> de abril de 2005 a abril de 2008, que bajo el argumento del denunciante, es inexacto porque en dicho periodo de tiempo laboró para su empresa.</w:t>
      </w:r>
    </w:p>
    <w:p w:rsidR="003436EC" w:rsidRPr="003436EC" w:rsidRDefault="003436EC" w:rsidP="003436EC">
      <w:pPr>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decreto del 1 de diciembre de 2010, la Secretaria del Tribunal solicitó previamente que se corra traslado a la Entidad de la denuncia presentada por la empresa Sistemas de Protección Eléctrica SAC para que en el plazo de diez (10) días hábiles cumpla con remitir el Informe Técnico Legal de su asesoría sobre la procedencia y presunta responsabilidad de la empresa OLC INGENIEROS EIRL al haber presentado supuesta documentación falsa o inexacta señalando de forma clara y precisa  cuales serian estos y adjuntarlos, remitir documentación que acredite la verificación posterior de ello; adjuntar copia de la propuesta técnica del supuesto infractor; y, presentar los antecedentes administrativos correspondientes, completos, foliados y ordenados cronológicamente.</w:t>
      </w:r>
    </w:p>
    <w:p w:rsidR="003436EC" w:rsidRPr="003436EC" w:rsidRDefault="003436EC" w:rsidP="003436EC">
      <w:pPr>
        <w:pStyle w:val="Prrafodelista"/>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S/N ingresado a Mesa de Partes del Tribunal el 21 de febrero de 2011, la Entidad solicita ampliación de plazo a fin de dar cumplimiento a lo requerido.</w:t>
      </w:r>
    </w:p>
    <w:p w:rsidR="003436EC" w:rsidRPr="003436EC" w:rsidRDefault="003436EC" w:rsidP="003436EC">
      <w:pPr>
        <w:pStyle w:val="Prrafodelista"/>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decreto del 24 de febrero de 2011, la Secretaria del Tribunal le otorgó a la Entidad el plazo solicitado para remitir la información requerida mediante decreto de fecha 01.12.2010.</w:t>
      </w:r>
    </w:p>
    <w:p w:rsidR="003436EC" w:rsidRPr="003436EC" w:rsidRDefault="003436EC" w:rsidP="003436EC">
      <w:pPr>
        <w:pStyle w:val="Prrafodelista"/>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S/N ingresado a Mesa de Partes del Tribunal el 15 de marzo de 2011, la Entidad remite lo solicitado señalando:</w:t>
      </w:r>
    </w:p>
    <w:p w:rsidR="003436EC" w:rsidRPr="003436EC" w:rsidRDefault="003436EC" w:rsidP="003436EC">
      <w:pPr>
        <w:pStyle w:val="Prrafodelista"/>
        <w:rPr>
          <w:rFonts w:ascii="Tahoma" w:hAnsi="Tahoma" w:cs="Tahoma"/>
          <w:sz w:val="22"/>
          <w:szCs w:val="22"/>
        </w:rPr>
      </w:pP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Que se procedió a cursar la Carta Nº 180-2011-SUNAT/2G3500 y Carta Nº 181-2011-SUNAT/2G3500 a SYNAPSIS PERU SRL y DOE RUN PERU respectivamente, a fin que manifiesten sobre la veracidad de la experiencia laboral declarada del Ing. Marco Díaz Sam.</w:t>
      </w: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Que de acuerdo a la respuesta obtenida por SYNAPSIS PERU SRL (cuya carta se encuentra en el folio 078 del expediente) afirma que no cuenta en sus archivos con registros que avalen la prestación de servicios de mantenimiento de equipos UPS para su empresa por parte del Sr. Marco Díaz Sam en el período de marzo de 2005 a febrero de 2010.</w:t>
      </w: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 xml:space="preserve">Que de acuerdo a la respuesta obtenida por DOE RUN PERU, (copia impresa del correo electrónico obrante a folios 079 del expediente) esta afirma que no cuenta con registro de servicios prestados directamente por OLC </w:t>
      </w:r>
      <w:r w:rsidRPr="003436EC">
        <w:rPr>
          <w:rFonts w:ascii="Tahoma" w:hAnsi="Tahoma" w:cs="Tahoma"/>
          <w:sz w:val="22"/>
          <w:szCs w:val="22"/>
        </w:rPr>
        <w:lastRenderedPageBreak/>
        <w:t>INGENIEROS EIRL (como empresa prestadora de servicios) o del Ing. Marco Díaz Sam como trabajador independiente o trabajador dependiente; y que sin perjuicio de ellos señala que pudiera ser que el ing. Díaz Sam haya prestado servicios a través de otra empresa pero precisa que no cuenta con archivos de control de personal destacado en DOE RUN PERU por empresas que les prestaron servicios en años anteriores.</w:t>
      </w: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Que en ese sentido, de acuerdo con el Informe Legal Nº 017-2011/2B2300 emitido por la División Jurídico Administrativa de la SUNAT se acreditaría que la empresa OLC INGENIEROS EIRL habría incurrido en infracción administrativa por la presentación de documentación falsa y o inexacta a la Entidad.</w:t>
      </w: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De otro lado señala que respecto al Certificado extendido por MGE UPS SYSTEMS ARGENTINA SA a nombre de Marco Díaz Sam, en el cual se menciona un curso realizado en la ciudad de Lima y presentado por OLC INGENIEROS EIRL en su propuesta técnica, se procedió con intentar contactar con el representante en el Perú de la empresa que extendió el certificado encontrándose que, a la fecha, la empresa se ha fusionado con otro grupo empresarial, situación que imposibilito realizar el cruce de información a fin de confirmar si el certificado en cuestión pertenece o no a una capacitación de fabrica. Motivo por el cual no puede concluirse responsabilidad con relación a este punto, toda vez que no ha sido posible comprobar la veracidad de lo declarado en la propuesta.</w:t>
      </w:r>
    </w:p>
    <w:p w:rsidR="003436EC" w:rsidRPr="003436EC" w:rsidRDefault="003436EC" w:rsidP="003436EC">
      <w:pPr>
        <w:pStyle w:val="Prrafodelista"/>
        <w:widowControl/>
        <w:numPr>
          <w:ilvl w:val="2"/>
          <w:numId w:val="3"/>
        </w:numPr>
        <w:tabs>
          <w:tab w:val="clear" w:pos="2345"/>
        </w:tabs>
        <w:suppressAutoHyphens w:val="0"/>
        <w:ind w:left="993" w:hanging="284"/>
        <w:jc w:val="both"/>
        <w:rPr>
          <w:rFonts w:ascii="Tahoma" w:hAnsi="Tahoma" w:cs="Tahoma"/>
          <w:sz w:val="22"/>
          <w:szCs w:val="22"/>
        </w:rPr>
      </w:pPr>
      <w:r w:rsidRPr="003436EC">
        <w:rPr>
          <w:rFonts w:ascii="Tahoma" w:hAnsi="Tahoma" w:cs="Tahoma"/>
          <w:sz w:val="22"/>
          <w:szCs w:val="22"/>
        </w:rPr>
        <w:t>Que de lo expuesto concluye que el postor debería ser sancionado administrativamente por este Tribunal.</w:t>
      </w:r>
    </w:p>
    <w:p w:rsidR="003436EC" w:rsidRPr="003436EC" w:rsidRDefault="003436EC" w:rsidP="003436EC">
      <w:pPr>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decreto del 18 de marzo de 2011, la Secretaria del Tribunal inició procedimiento administrativo sancionador contra la empresa OLC INGENIEROS EIRL por su supuesta responsabilidad en la presentación como parte de su propuesta técnica del CERTIFCADO de fecha 10.02.2010 a nombre del señor Marco Díaz Sam en el extremo referido a la Experiencia Laboral en Servicio de Mantenimiento de UPS en las empresas SYNAPSIS PERU SRL (Marzo de 2005 hasta la actualidad) y DOE RUN PERU (Marzo a diciembre 2006) documento supuestamente falso o inexacto presentado para el ítem Nº 02 del proceso de Concurso Público Nº 0018-2009-SUNAT/2G3500-Primera Convocatoria convocado por la SUNAT para la “Contratación del Servicio de Mantenimiento Preventivo y Correctivo de Equipos UPS a nivel nacional”. Así también se notifico a la empresa OLC INGENIEROS EIRL para que dentro del plazo de 10 (diez) días hábiles cumpla con presentar sus descargos.</w:t>
      </w:r>
    </w:p>
    <w:p w:rsidR="003436EC" w:rsidRPr="003436EC" w:rsidRDefault="003436EC" w:rsidP="003436EC">
      <w:pPr>
        <w:ind w:left="567"/>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ingresado a Mesa de Partes del Tribunal la empresa OLC INGENIEROS EIRL presentó sus descargos señalando:</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Que el denunciante señala que su representada presentó documentación falsa en tanto el Ing. Díaz no ha sido capacitado en fábrica de MGE UPS SYSTEM ubicada en Francia sino que ha sido capacitado por la fábrica MGE SYSTEM en Lima.</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lastRenderedPageBreak/>
        <w:t>Sobre el particular señala que las Bases Administrativas estableció que uno de los requisitos  para el personal propuesto es que haya recibido capacitación “en fabrica”; sin embargo, no se especifica si con este término se hace referencia a que la capacitación debía ser realizada por la empresa que fabrica los equipos, que la capacitación debía ser realizada en la fabrica principal, en alguna subsidiaria o filial de la empresa o en otra locación cualquiera donde se simulen las condiciones respecto de la cual se está realizando la capacitación.</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Que mas allá de cualquier consideración la especificación respecto de las características de la capacitación no era clara, y en ese sentido, se presta a varias interpretaciones. Sin embargo, la interpretación convenida es que la capacitación “en fabrica” hace referencia a la necesidad que la capacitación fuera realizada por la empresa que fabrica el equipo con prescindencia del lugar donde se realizara, en tanto lo relevante es que la capacitación fuera realizada por quien fabrica el equipo, pues se encuentra en mejor posición que cualquier otro para realizar dicha actividad por su especial conocimientos de los equipos.</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De otro lado, considerando que los equipos UPS respecto de los cuales se va a realizar la capacitación son trasladables y se encuentran en cualquier país no hay mayor diferencia si la capacitación se realiza en Lima, Francia, Hong Kong o Nueva Delhi, en tanto los equipos son exactamente los mismos sin importar el lugar en que se encuentren. En ese sentido, carecía de sentido y objeto solicitar que la capacitación se haya celebrado necesariamente en Francia porque impone un requisito innecesario q se constituiría en una barrera de acceso excesiva de los participantes.</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Adicionalmente, se debe considerar que el curso dictado por la empresa fabricante es el mismo en cualquier parte de del mundo, por lo que indistintamente del lugar, lo importante es que la capacitación haya suido realizada con los criterios establecidos por el fabricante del equipo.</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Es así que su propuesta fue aceptada por el Comité Especial ya que interpreto que su propuesta cumplía con lo requerido en las bases, por lo tanto, no existe inexactitud; en tanto que la información que se consigna en su declaración y se sustenta en el certificado presentado es concordante con la realidad, lo que fue aceptado por la Entidad.</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De otro lado, respecto a la denuncia referida al Ingeniero Marco Díaz Sam que señala que no puede haber prestado servicios a SYNAPSIS PERU SRL y DOE RUN PERU porque entre el 01 de febrero de 2003 y 31 de enero de 2007 prestó servicios para la denunciante, indicó que el hecho que el ingeniero Díaz trabajara para la denunciante en el periodo de tiempo mencionado no enerva de ninguna manera que haya podido prestar servicios de manera paralela a otras empresas o instituciones.</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t>Que el ingeniero Díaz prestó servicio a las empresas PERU SRL y DOE RUN PERU a través de la empresa GERER LENERGIE SAC, para lo cual adjuntó contratos, constancias y facturas que sustentarían lo señalado.</w:t>
      </w:r>
    </w:p>
    <w:p w:rsidR="003436EC" w:rsidRPr="003436EC" w:rsidRDefault="003436EC" w:rsidP="003436EC">
      <w:pPr>
        <w:pStyle w:val="Prrafodelista"/>
        <w:widowControl/>
        <w:numPr>
          <w:ilvl w:val="2"/>
          <w:numId w:val="3"/>
        </w:numPr>
        <w:tabs>
          <w:tab w:val="clear" w:pos="2345"/>
        </w:tabs>
        <w:suppressAutoHyphens w:val="0"/>
        <w:ind w:left="1276"/>
        <w:jc w:val="both"/>
        <w:rPr>
          <w:rFonts w:ascii="Tahoma" w:hAnsi="Tahoma" w:cs="Tahoma"/>
          <w:sz w:val="22"/>
          <w:szCs w:val="22"/>
        </w:rPr>
      </w:pPr>
      <w:r w:rsidRPr="003436EC">
        <w:rPr>
          <w:rFonts w:ascii="Tahoma" w:hAnsi="Tahoma" w:cs="Tahoma"/>
          <w:sz w:val="22"/>
          <w:szCs w:val="22"/>
        </w:rPr>
        <w:lastRenderedPageBreak/>
        <w:t>Sin perjuicio de lo señalado, cabe mencionar que en las bases del proceso se solicitó que el profesional requerido cuente con una experiencia mínima de tres (3) años, y bastaba con la experiencia que presentara el Ing. Díaz en los trabajos realizados para el Ministerio de Educación, y que no ha sido cuestionada, para cumplir con ese requisito. En ese sentido, su representada dice no tener incentivo alguno para declarar información inexacta siendo irrelevante.</w:t>
      </w:r>
    </w:p>
    <w:p w:rsidR="003436EC" w:rsidRPr="003436EC" w:rsidRDefault="003436EC" w:rsidP="003436EC">
      <w:pPr>
        <w:ind w:left="567"/>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ingresado a Mesa de Partes del Tribunal, la empresa OLC INGENIEROS EIRL, reitera sus argumentos manifestados precedentemente.</w:t>
      </w:r>
    </w:p>
    <w:p w:rsidR="003436EC" w:rsidRPr="003436EC" w:rsidRDefault="003436EC" w:rsidP="003436EC">
      <w:pPr>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decreto del 26 de mayo de 2011 la Secretaria del Tribunal tuvo por apersonado a la empresa OLC INGENIEROS EIRL y se remitió el expediente a la Primera Sala del Tribunal para que resuelva.</w:t>
      </w:r>
    </w:p>
    <w:p w:rsidR="003436EC" w:rsidRPr="003436EC" w:rsidRDefault="003436EC" w:rsidP="003436EC">
      <w:pPr>
        <w:pStyle w:val="Prrafodelista"/>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decreto del 30 de junio de 2011, la Sala pidió información adicional a las empresas SYNAPSIS PERU SRL y DOE RUN SRL de la siguiente manera:</w:t>
      </w:r>
    </w:p>
    <w:p w:rsidR="003436EC" w:rsidRPr="003436EC" w:rsidRDefault="003436EC" w:rsidP="003436EC">
      <w:pPr>
        <w:jc w:val="both"/>
        <w:rPr>
          <w:rFonts w:ascii="Tahoma" w:hAnsi="Tahoma" w:cs="Tahoma"/>
          <w:sz w:val="22"/>
          <w:szCs w:val="22"/>
        </w:rPr>
      </w:pPr>
    </w:p>
    <w:p w:rsidR="003436EC" w:rsidRPr="003436EC" w:rsidRDefault="003436EC" w:rsidP="003436EC">
      <w:pPr>
        <w:ind w:left="567"/>
        <w:jc w:val="both"/>
        <w:rPr>
          <w:rFonts w:ascii="Tahoma" w:hAnsi="Tahoma" w:cs="Tahoma"/>
          <w:i/>
          <w:sz w:val="22"/>
          <w:szCs w:val="22"/>
          <w:lang w:val="es-ES_tradnl"/>
        </w:rPr>
      </w:pPr>
      <w:r w:rsidRPr="003436EC">
        <w:rPr>
          <w:rFonts w:ascii="Tahoma" w:hAnsi="Tahoma" w:cs="Tahoma"/>
          <w:i/>
          <w:sz w:val="22"/>
          <w:szCs w:val="22"/>
          <w:lang w:val="es-ES_tradnl"/>
        </w:rPr>
        <w:t>“A fin que la Primera Sala tenga mayores elementos de juicio al momento de resolver el presente procedimiento, se requiere lo siguiente:</w:t>
      </w:r>
    </w:p>
    <w:p w:rsidR="003436EC" w:rsidRPr="003436EC" w:rsidRDefault="003436EC" w:rsidP="003436EC">
      <w:pPr>
        <w:ind w:left="567"/>
        <w:jc w:val="both"/>
        <w:rPr>
          <w:rFonts w:ascii="Tahoma" w:hAnsi="Tahoma" w:cs="Tahoma"/>
          <w:i/>
          <w:sz w:val="22"/>
          <w:szCs w:val="22"/>
          <w:lang w:val="es-ES_tradnl"/>
        </w:rPr>
      </w:pP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A LA EMPRESA SYNAPSIS PERU S.R.L:</w:t>
      </w:r>
    </w:p>
    <w:p w:rsidR="003436EC" w:rsidRPr="003436EC" w:rsidRDefault="003436EC" w:rsidP="003436EC">
      <w:pPr>
        <w:ind w:left="567"/>
        <w:jc w:val="both"/>
        <w:rPr>
          <w:rFonts w:ascii="Tahoma" w:hAnsi="Tahoma" w:cs="Tahoma"/>
          <w:b/>
          <w:i/>
          <w:sz w:val="22"/>
          <w:szCs w:val="22"/>
        </w:rPr>
      </w:pPr>
    </w:p>
    <w:p w:rsidR="003436EC" w:rsidRPr="003436EC" w:rsidRDefault="003436EC" w:rsidP="003436EC">
      <w:pPr>
        <w:pStyle w:val="Prrafodelista"/>
        <w:spacing w:after="200" w:line="276" w:lineRule="auto"/>
        <w:ind w:left="567"/>
        <w:contextualSpacing/>
        <w:jc w:val="both"/>
        <w:rPr>
          <w:rFonts w:ascii="Tahoma" w:hAnsi="Tahoma" w:cs="Tahoma"/>
          <w:i/>
          <w:sz w:val="22"/>
          <w:szCs w:val="22"/>
        </w:rPr>
      </w:pPr>
      <w:r w:rsidRPr="003436EC">
        <w:rPr>
          <w:rFonts w:ascii="Tahoma" w:hAnsi="Tahoma" w:cs="Tahoma"/>
          <w:i/>
          <w:sz w:val="22"/>
          <w:szCs w:val="22"/>
        </w:rPr>
        <w:t>Sírvase informar a este Tribunal si la Constancia adjunta a la presente fue efectivamente emitida por su representada, así como si suscribió el Contrato de Prestación de Servicios Nº S-I-310-04-3 y sus respectivas adendas también adjuntos a la presente; ello a fin de determinar si su representada contrató con la empresa GERER L´ENERGIE SAC a fin que realice el “Servicio de Mantenimiento Preventivo y Correctivo de la Red Corporativa de Telecomunicaciones”, en cuya relación de trabajadores se encuentra el señor Díaz Sam Marco.</w:t>
      </w: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A LA EMPRESA DOE RUN PERU S.R.L:</w:t>
      </w:r>
    </w:p>
    <w:p w:rsidR="003436EC" w:rsidRPr="003436EC" w:rsidRDefault="003436EC" w:rsidP="003436EC">
      <w:pPr>
        <w:ind w:left="567"/>
        <w:jc w:val="both"/>
        <w:rPr>
          <w:rFonts w:ascii="Tahoma" w:hAnsi="Tahoma" w:cs="Tahoma"/>
          <w:b/>
          <w:i/>
          <w:sz w:val="22"/>
          <w:szCs w:val="22"/>
        </w:rPr>
      </w:pPr>
    </w:p>
    <w:p w:rsidR="003436EC" w:rsidRPr="003436EC" w:rsidRDefault="003436EC" w:rsidP="003436EC">
      <w:pPr>
        <w:ind w:left="567"/>
        <w:jc w:val="both"/>
        <w:rPr>
          <w:rFonts w:ascii="Tahoma" w:hAnsi="Tahoma" w:cs="Tahoma"/>
          <w:i/>
          <w:sz w:val="22"/>
          <w:szCs w:val="22"/>
        </w:rPr>
      </w:pPr>
      <w:r w:rsidRPr="003436EC">
        <w:rPr>
          <w:rFonts w:ascii="Tahoma" w:hAnsi="Tahoma" w:cs="Tahoma"/>
          <w:i/>
          <w:sz w:val="22"/>
          <w:szCs w:val="22"/>
        </w:rPr>
        <w:t>Sírvase informar a este Tribunal si el Contrato Nº CDRP-187-04, adjunto a la presente fue suscrito por su representada con la empresa GERER L´ENERGIE SAC a fin de efectuar  servicios de mantenimiento preventivo del UPS del Centro de Computo de La Oroya; así como si emitió la correspondiente Orden de Compra y Orden de Servicio y recibió la Factura Nº 0001658, la Factura Nº 001589,  la Factura Nº 001637, la Factura Nº 001668, y la Factura Nº 1673 que también se adjuntan a la presente; ello a fin de determinar si su representada tuvo la respectiva relación contractual con la empresa GERER L´ENERGIE SAC, en cuya relación de trabajadores se encuentra el señor Díaz Sam Marco.</w:t>
      </w:r>
    </w:p>
    <w:p w:rsidR="003436EC" w:rsidRPr="003436EC" w:rsidRDefault="003436EC" w:rsidP="003436EC">
      <w:pPr>
        <w:ind w:left="567"/>
        <w:jc w:val="both"/>
        <w:rPr>
          <w:rFonts w:ascii="Tahoma" w:hAnsi="Tahoma" w:cs="Tahoma"/>
          <w:i/>
          <w:sz w:val="22"/>
          <w:szCs w:val="22"/>
          <w:lang w:val="es-ES_tradnl"/>
        </w:rPr>
      </w:pPr>
    </w:p>
    <w:p w:rsidR="003436EC" w:rsidRPr="003436EC" w:rsidRDefault="003436EC" w:rsidP="003436EC">
      <w:pPr>
        <w:ind w:left="567"/>
        <w:jc w:val="both"/>
        <w:rPr>
          <w:rFonts w:ascii="Tahoma" w:hAnsi="Tahoma" w:cs="Tahoma"/>
          <w:i/>
          <w:sz w:val="22"/>
          <w:szCs w:val="22"/>
          <w:lang w:val="es-ES_tradnl"/>
        </w:rPr>
      </w:pPr>
      <w:r w:rsidRPr="003436EC">
        <w:rPr>
          <w:rFonts w:ascii="Tahoma" w:hAnsi="Tahoma" w:cs="Tahoma"/>
          <w:i/>
          <w:sz w:val="22"/>
          <w:szCs w:val="22"/>
          <w:lang w:val="es-ES_tradnl"/>
        </w:rPr>
        <w:lastRenderedPageBreak/>
        <w:t xml:space="preserve">La información requerida deberá ser remitida en el plazo de </w:t>
      </w:r>
      <w:r w:rsidRPr="003436EC">
        <w:rPr>
          <w:rFonts w:ascii="Tahoma" w:hAnsi="Tahoma" w:cs="Tahoma"/>
          <w:b/>
          <w:i/>
          <w:sz w:val="22"/>
          <w:szCs w:val="22"/>
          <w:lang w:val="es-ES_tradnl"/>
        </w:rPr>
        <w:t>DOS (02) DÍAS</w:t>
      </w:r>
      <w:r w:rsidRPr="003436EC">
        <w:rPr>
          <w:rFonts w:ascii="Tahoma" w:hAnsi="Tahoma" w:cs="Tahoma"/>
          <w:i/>
          <w:sz w:val="22"/>
          <w:szCs w:val="22"/>
          <w:lang w:val="es-ES_tradnl"/>
        </w:rPr>
        <w:t>, bajo responsabilidad.”</w:t>
      </w:r>
    </w:p>
    <w:p w:rsidR="003436EC" w:rsidRPr="003436EC" w:rsidRDefault="003436EC" w:rsidP="003436EC">
      <w:pPr>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S/N ingresado a Mesa de Partes del Tribunal el 05 de julio de 2011 la empresa SYNAPSIS señalo lo siguiente:</w:t>
      </w:r>
    </w:p>
    <w:p w:rsidR="003436EC" w:rsidRPr="003436EC" w:rsidRDefault="003436EC" w:rsidP="003436EC">
      <w:pPr>
        <w:ind w:left="567"/>
        <w:jc w:val="both"/>
        <w:rPr>
          <w:rFonts w:ascii="Tahoma" w:hAnsi="Tahoma" w:cs="Tahoma"/>
          <w:sz w:val="22"/>
          <w:szCs w:val="22"/>
        </w:rPr>
      </w:pP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a) </w:t>
      </w:r>
      <w:r w:rsidRPr="003436EC">
        <w:rPr>
          <w:rFonts w:ascii="Tahoma" w:hAnsi="Tahoma" w:cs="Tahoma"/>
          <w:b/>
          <w:i/>
          <w:sz w:val="22"/>
          <w:szCs w:val="22"/>
        </w:rPr>
        <w:tab/>
        <w:t>La constancia cuya copia fuera remitida al Oficio de la referencia fue efectivamente emitida por SYNAPSIS PERU SRL</w:t>
      </w: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b) </w:t>
      </w:r>
      <w:r w:rsidRPr="003436EC">
        <w:rPr>
          <w:rFonts w:ascii="Tahoma" w:hAnsi="Tahoma" w:cs="Tahoma"/>
          <w:b/>
          <w:i/>
          <w:sz w:val="22"/>
          <w:szCs w:val="22"/>
        </w:rPr>
        <w:tab/>
        <w:t>El contrato de prestación de servicios Nº S-I-310-04-3 y sus correspondientes adendas fue efectivamente suscrito con la empresa GERER LENERGIE SAC, siendo el objeto de este la prestación del servicio de mantenimiento preventivo y correctivo de la red corporativa de telecomunicaciones.</w:t>
      </w: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c) </w:t>
      </w:r>
      <w:r w:rsidRPr="003436EC">
        <w:rPr>
          <w:rFonts w:ascii="Tahoma" w:hAnsi="Tahoma" w:cs="Tahoma"/>
          <w:b/>
          <w:i/>
          <w:sz w:val="22"/>
          <w:szCs w:val="22"/>
        </w:rPr>
        <w:tab/>
        <w:t>El Sr. Díaz Sam Marco formaba parte del grupo de trabajadores designados por la empresa GERER LENERGIE SAC para la prestación del servicio contratado.”</w:t>
      </w:r>
    </w:p>
    <w:p w:rsidR="003436EC" w:rsidRPr="003436EC" w:rsidRDefault="003436EC" w:rsidP="003436EC">
      <w:pPr>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Cabe indicar que la empresa DOE RUN PERU no remitió la información solicitada por este Tribunal, por lo que mediante decreto del 16 de agosto de 2011, este Tribunal solicitó información adicional a la empresa GERER LENERGIE de la siguiente manera:</w:t>
      </w:r>
    </w:p>
    <w:p w:rsidR="003436EC" w:rsidRPr="003436EC" w:rsidRDefault="003436EC" w:rsidP="003436EC">
      <w:pPr>
        <w:jc w:val="both"/>
        <w:rPr>
          <w:rFonts w:ascii="Tahoma" w:hAnsi="Tahoma" w:cs="Tahoma"/>
          <w:sz w:val="22"/>
          <w:szCs w:val="22"/>
        </w:rPr>
      </w:pPr>
    </w:p>
    <w:p w:rsidR="003436EC" w:rsidRPr="003436EC" w:rsidRDefault="003436EC" w:rsidP="003436EC">
      <w:pPr>
        <w:pStyle w:val="Prrafodelista"/>
        <w:ind w:left="567"/>
        <w:jc w:val="both"/>
        <w:rPr>
          <w:rFonts w:ascii="Tahoma" w:hAnsi="Tahoma" w:cs="Tahoma"/>
          <w:i/>
          <w:sz w:val="22"/>
          <w:szCs w:val="22"/>
        </w:rPr>
      </w:pPr>
      <w:r w:rsidRPr="003436EC">
        <w:rPr>
          <w:rFonts w:ascii="Tahoma" w:hAnsi="Tahoma" w:cs="Tahoma"/>
          <w:i/>
          <w:sz w:val="22"/>
          <w:szCs w:val="22"/>
        </w:rPr>
        <w:t>“A fin que la Primera Sala tenga mayores elementos de juicio al momento de resolver el presente procedimiento, se requiere lo siguiente:</w:t>
      </w:r>
    </w:p>
    <w:p w:rsidR="003436EC" w:rsidRPr="003436EC" w:rsidRDefault="003436EC" w:rsidP="003436EC">
      <w:pPr>
        <w:pStyle w:val="Prrafodelista"/>
        <w:ind w:left="567"/>
        <w:jc w:val="both"/>
        <w:rPr>
          <w:rFonts w:ascii="Tahoma" w:hAnsi="Tahoma" w:cs="Tahoma"/>
          <w:i/>
          <w:sz w:val="22"/>
          <w:szCs w:val="22"/>
        </w:rPr>
      </w:pPr>
    </w:p>
    <w:p w:rsidR="003436EC" w:rsidRPr="003436EC" w:rsidRDefault="003436EC" w:rsidP="003436EC">
      <w:pPr>
        <w:pStyle w:val="Prrafodelista"/>
        <w:ind w:left="567"/>
        <w:jc w:val="both"/>
        <w:rPr>
          <w:rFonts w:ascii="Tahoma" w:hAnsi="Tahoma" w:cs="Tahoma"/>
          <w:b/>
          <w:i/>
          <w:sz w:val="22"/>
          <w:szCs w:val="22"/>
        </w:rPr>
      </w:pPr>
      <w:r w:rsidRPr="003436EC">
        <w:rPr>
          <w:rFonts w:ascii="Tahoma" w:hAnsi="Tahoma" w:cs="Tahoma"/>
          <w:b/>
          <w:i/>
          <w:sz w:val="22"/>
          <w:szCs w:val="22"/>
        </w:rPr>
        <w:t>A LA EMPRESA GERER L ENERGIE S.A.C:</w:t>
      </w:r>
    </w:p>
    <w:p w:rsidR="003436EC" w:rsidRPr="003436EC" w:rsidRDefault="003436EC" w:rsidP="003436EC">
      <w:pPr>
        <w:pStyle w:val="Prrafodelista"/>
        <w:ind w:left="567"/>
        <w:jc w:val="both"/>
        <w:rPr>
          <w:rFonts w:ascii="Tahoma" w:hAnsi="Tahoma" w:cs="Tahoma"/>
          <w:b/>
          <w:i/>
          <w:sz w:val="22"/>
          <w:szCs w:val="22"/>
        </w:rPr>
      </w:pPr>
    </w:p>
    <w:p w:rsidR="003436EC" w:rsidRPr="003436EC" w:rsidRDefault="003436EC" w:rsidP="003436EC">
      <w:pPr>
        <w:pStyle w:val="Prrafodelista"/>
        <w:ind w:left="567"/>
        <w:jc w:val="both"/>
        <w:rPr>
          <w:rFonts w:ascii="Tahoma" w:hAnsi="Tahoma" w:cs="Tahoma"/>
          <w:i/>
          <w:sz w:val="22"/>
          <w:szCs w:val="22"/>
        </w:rPr>
      </w:pPr>
      <w:r w:rsidRPr="003436EC">
        <w:rPr>
          <w:rFonts w:ascii="Tahoma" w:hAnsi="Tahoma" w:cs="Tahoma"/>
          <w:i/>
          <w:sz w:val="22"/>
          <w:szCs w:val="22"/>
        </w:rPr>
        <w:t>Sírvase informar a este Tribunal si el Contrato Nº CDRP-187-04, adjunto a la presente fue suscrito por su representada con la empresa DOE RUN a fin de efectuar  servicios de mantenimiento preventivo del UPS del Centro de Computo de La Oroya; así como si emitió las siguientes facturas,  la Factura Nº 0001658, la Factura Nº 001589,  la Factura Nº 001637, la Factura Nº 001668, y la Factura Nº 1673 que también se adjuntan a la presente; ello a fin de determinar si su representada tuvo la respectiva relación contractual con la empresa DOE RUN, en cuya relación de trabajadores se encuentra el señor Díaz Sam Marco.</w:t>
      </w:r>
    </w:p>
    <w:p w:rsidR="003436EC" w:rsidRPr="003436EC" w:rsidRDefault="003436EC" w:rsidP="003436EC">
      <w:pPr>
        <w:pStyle w:val="Prrafodelista"/>
        <w:ind w:left="567"/>
        <w:jc w:val="both"/>
        <w:rPr>
          <w:rFonts w:ascii="Tahoma" w:hAnsi="Tahoma" w:cs="Tahoma"/>
          <w:i/>
          <w:sz w:val="22"/>
          <w:szCs w:val="22"/>
        </w:rPr>
      </w:pPr>
      <w:r w:rsidRPr="003436EC">
        <w:rPr>
          <w:rFonts w:ascii="Tahoma" w:hAnsi="Tahoma" w:cs="Tahoma"/>
          <w:i/>
          <w:sz w:val="22"/>
          <w:szCs w:val="22"/>
        </w:rPr>
        <w:t xml:space="preserve">La información requerida deberá ser remitida en el plazo de </w:t>
      </w:r>
      <w:r w:rsidRPr="003436EC">
        <w:rPr>
          <w:rFonts w:ascii="Tahoma" w:hAnsi="Tahoma" w:cs="Tahoma"/>
          <w:b/>
          <w:i/>
          <w:sz w:val="22"/>
          <w:szCs w:val="22"/>
        </w:rPr>
        <w:t>DOS (02) DÍAS</w:t>
      </w:r>
      <w:r w:rsidRPr="003436EC">
        <w:rPr>
          <w:rFonts w:ascii="Tahoma" w:hAnsi="Tahoma" w:cs="Tahoma"/>
          <w:i/>
          <w:sz w:val="22"/>
          <w:szCs w:val="22"/>
        </w:rPr>
        <w:t>, bajo responsabilidad.”</w:t>
      </w:r>
    </w:p>
    <w:p w:rsidR="003436EC" w:rsidRPr="003436EC" w:rsidRDefault="003436EC" w:rsidP="003436EC">
      <w:pPr>
        <w:ind w:left="567"/>
        <w:jc w:val="both"/>
        <w:rPr>
          <w:rFonts w:ascii="Tahoma" w:hAnsi="Tahoma" w:cs="Tahoma"/>
          <w:sz w:val="22"/>
          <w:szCs w:val="22"/>
        </w:rPr>
      </w:pPr>
    </w:p>
    <w:p w:rsidR="003436EC" w:rsidRPr="003436EC" w:rsidRDefault="003436EC" w:rsidP="003436EC">
      <w:pPr>
        <w:numPr>
          <w:ilvl w:val="0"/>
          <w:numId w:val="3"/>
        </w:numPr>
        <w:tabs>
          <w:tab w:val="clear" w:pos="720"/>
        </w:tabs>
        <w:ind w:left="567" w:hanging="567"/>
        <w:jc w:val="both"/>
        <w:rPr>
          <w:rFonts w:ascii="Tahoma" w:hAnsi="Tahoma" w:cs="Tahoma"/>
          <w:sz w:val="22"/>
          <w:szCs w:val="22"/>
        </w:rPr>
      </w:pPr>
      <w:r w:rsidRPr="003436EC">
        <w:rPr>
          <w:rFonts w:ascii="Tahoma" w:hAnsi="Tahoma" w:cs="Tahoma"/>
          <w:sz w:val="22"/>
          <w:szCs w:val="22"/>
        </w:rPr>
        <w:t>Mediante escrito GLE-0105-11, ingresado a Mesa de Partes del Tribunal el 18 de agosto de 2011, la empresa GERER LENERGIE señaló lo siguiente:</w:t>
      </w:r>
    </w:p>
    <w:p w:rsidR="003436EC" w:rsidRPr="003436EC" w:rsidRDefault="003436EC" w:rsidP="003436EC">
      <w:pPr>
        <w:ind w:left="567"/>
        <w:jc w:val="both"/>
        <w:rPr>
          <w:rFonts w:ascii="Tahoma" w:hAnsi="Tahoma" w:cs="Tahoma"/>
          <w:sz w:val="22"/>
          <w:szCs w:val="22"/>
        </w:rPr>
      </w:pP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“Por medio de la presente me sirvo confirmar a su Tribunal que nuestra empresa celebró el Contrato Nº CDRP-187-04 con nuestro cliente DOE RUN PERU, a fin de efectuar servicios de mantenimiento preventivo del UPS del Centro de Computo de la Oroya,  a propósito del mencionado </w:t>
      </w:r>
      <w:r w:rsidRPr="003436EC">
        <w:rPr>
          <w:rFonts w:ascii="Tahoma" w:hAnsi="Tahoma" w:cs="Tahoma"/>
          <w:b/>
          <w:i/>
          <w:sz w:val="22"/>
          <w:szCs w:val="22"/>
        </w:rPr>
        <w:lastRenderedPageBreak/>
        <w:t>contrato se emitieron las siguientes facturas: Factura Nº 0001658, Nº 001589, Nº 001637, Nº 001668, Nº 1673.”</w:t>
      </w:r>
    </w:p>
    <w:p w:rsidR="003436EC" w:rsidRPr="003436EC" w:rsidRDefault="003436EC" w:rsidP="003436EC">
      <w:pPr>
        <w:ind w:left="567"/>
        <w:jc w:val="both"/>
        <w:rPr>
          <w:rFonts w:ascii="Tahoma" w:hAnsi="Tahoma" w:cs="Tahoma"/>
          <w:b/>
          <w:i/>
          <w:sz w:val="22"/>
          <w:szCs w:val="22"/>
        </w:rPr>
      </w:pPr>
    </w:p>
    <w:p w:rsidR="003436EC" w:rsidRPr="003436EC" w:rsidRDefault="003436EC" w:rsidP="003436EC">
      <w:pPr>
        <w:pStyle w:val="Prrafodelista"/>
        <w:ind w:left="567"/>
        <w:jc w:val="both"/>
        <w:rPr>
          <w:rFonts w:ascii="Tahoma" w:hAnsi="Tahoma" w:cs="Tahoma"/>
          <w:b/>
          <w:shadow/>
          <w:sz w:val="22"/>
          <w:szCs w:val="22"/>
        </w:rPr>
      </w:pPr>
      <w:r w:rsidRPr="003436EC">
        <w:rPr>
          <w:rFonts w:ascii="Tahoma" w:hAnsi="Tahoma" w:cs="Tahoma"/>
          <w:b/>
          <w:sz w:val="22"/>
          <w:szCs w:val="22"/>
        </w:rPr>
        <w:t>FUNDAMENTACIÓN:</w:t>
      </w:r>
    </w:p>
    <w:p w:rsidR="003436EC" w:rsidRPr="003436EC" w:rsidRDefault="003436EC" w:rsidP="003436EC">
      <w:pPr>
        <w:pStyle w:val="Prrafodelista"/>
        <w:ind w:left="567"/>
        <w:jc w:val="both"/>
        <w:rPr>
          <w:rFonts w:ascii="Tahoma" w:hAnsi="Tahoma" w:cs="Tahoma"/>
          <w:b/>
          <w:shadow/>
          <w:sz w:val="22"/>
          <w:szCs w:val="22"/>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ES_tradnl"/>
        </w:rPr>
        <w:t xml:space="preserve">El presente proceso está referido </w:t>
      </w:r>
      <w:r w:rsidRPr="003436EC">
        <w:rPr>
          <w:rFonts w:ascii="Tahoma" w:hAnsi="Tahoma" w:cs="Tahoma"/>
          <w:sz w:val="22"/>
          <w:szCs w:val="22"/>
        </w:rPr>
        <w:t xml:space="preserve">a la supuesta responsabilidad del la empresa OLC INGENIEROS EIRL, por haber participado en el Concurso Público Nº 0018-2009-SUNAT/2G3500, para el servicio de “Mantenimiento preventivo y correctivo de los equipos UPS a nivel nacional” </w:t>
      </w:r>
      <w:r w:rsidRPr="003436EC">
        <w:rPr>
          <w:rFonts w:ascii="Tahoma" w:hAnsi="Tahoma" w:cs="Tahoma"/>
          <w:spacing w:val="-2"/>
          <w:sz w:val="22"/>
          <w:szCs w:val="22"/>
        </w:rPr>
        <w:t xml:space="preserve">imputándosele la </w:t>
      </w:r>
      <w:r w:rsidRPr="003436EC">
        <w:rPr>
          <w:rFonts w:ascii="Tahoma" w:hAnsi="Tahoma" w:cs="Tahoma"/>
          <w:sz w:val="22"/>
          <w:szCs w:val="22"/>
        </w:rPr>
        <w:t>presentación de documentación falsa o información inexacta a la Entidad,  infracción tipificada en el literal i), del numeral 51.1 del artículo 51 de la Ley de Contrataciones del Estado, aprobado por Decreto Legislativo Nº 1017; en adelante, la Ley, norma vigente al momento de la producción de los hechos denunciados.</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Al</w:t>
      </w:r>
      <w:r w:rsidRPr="003436EC">
        <w:rPr>
          <w:rFonts w:ascii="Tahoma" w:hAnsi="Tahoma" w:cs="Tahoma"/>
          <w:sz w:val="22"/>
          <w:szCs w:val="22"/>
          <w:lang w:val="es-PE"/>
        </w:rPr>
        <w:t xml:space="preserve"> respecto</w:t>
      </w:r>
      <w:r w:rsidRPr="003436EC">
        <w:rPr>
          <w:rFonts w:ascii="Tahoma" w:hAnsi="Tahoma" w:cs="Tahoma"/>
          <w:sz w:val="22"/>
          <w:szCs w:val="22"/>
          <w:lang w:val="es-ES_tradnl"/>
        </w:rPr>
        <w:t xml:space="preserve">, y como marco referencial, debemos tener presente que el literal i) del numeral 51.1 del artículo 51 de la Ley </w:t>
      </w:r>
      <w:r w:rsidRPr="003436EC">
        <w:rPr>
          <w:rFonts w:ascii="Tahoma" w:hAnsi="Tahoma" w:cs="Tahoma"/>
          <w:sz w:val="22"/>
          <w:szCs w:val="22"/>
          <w:lang w:val="es-PE"/>
        </w:rPr>
        <w:t>establece que los proveedores, participantes, postores y/o contratistas incurrirán en infracción susceptible de sanción cuando presenten documentos falsos o información inexacta a las Entidades, al Tribunal o al OSCE; asimismo, dicha infracción se configura con la sola presentación del documento falso o inexacto, sin que la norma exija otros factores adicionales.</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del </w:t>
      </w:r>
      <w:r w:rsidRPr="003436EC">
        <w:rPr>
          <w:rFonts w:ascii="Tahoma" w:hAnsi="Tahoma" w:cs="Tahoma"/>
          <w:i/>
          <w:sz w:val="22"/>
          <w:szCs w:val="22"/>
          <w:lang w:val="es-PE"/>
        </w:rPr>
        <w:t>Principio de Moralidad</w:t>
      </w:r>
      <w:r w:rsidRPr="003436EC">
        <w:rPr>
          <w:rFonts w:ascii="Tahoma" w:hAnsi="Tahoma" w:cs="Tahoma"/>
          <w:sz w:val="22"/>
          <w:szCs w:val="22"/>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3436EC" w:rsidRPr="003436EC" w:rsidRDefault="003436EC" w:rsidP="003436EC">
      <w:pPr>
        <w:pStyle w:val="Prrafodelista"/>
        <w:rPr>
          <w:rFonts w:ascii="Tahoma" w:hAnsi="Tahoma" w:cs="Tahoma"/>
          <w:sz w:val="22"/>
          <w:szCs w:val="22"/>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 xml:space="preserve">Asimismo, </w:t>
      </w:r>
      <w:r w:rsidRPr="003436EC">
        <w:rPr>
          <w:rFonts w:ascii="Tahoma" w:hAnsi="Tahoma" w:cs="Tahoma"/>
          <w:sz w:val="22"/>
          <w:szCs w:val="22"/>
          <w:lang w:val="es-MX"/>
        </w:rPr>
        <w:t>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Sin embargo, esta presunción admite prueba en contrario, es decir, corresponde a la Administración Pública constatar que la información y documentación proporcionada se ajuste a la realidad y a los hechos.</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r w:rsidRPr="003436EC">
        <w:rPr>
          <w:rFonts w:ascii="Tahoma" w:hAnsi="Tahoma" w:cs="Tahoma"/>
          <w:sz w:val="22"/>
          <w:szCs w:val="22"/>
          <w:lang w:val="es-PE"/>
        </w:rPr>
        <w:t xml:space="preserve">Concordante con lo manifestado, el inciso 4) del artículo 56 del mismo cuerpo legal, estipula como uno de los deberes generales de los administrados, la </w:t>
      </w:r>
      <w:r w:rsidRPr="003436EC">
        <w:rPr>
          <w:rFonts w:ascii="Tahoma" w:hAnsi="Tahoma" w:cs="Tahoma"/>
          <w:sz w:val="22"/>
          <w:szCs w:val="22"/>
          <w:lang w:val="es-PE"/>
        </w:rPr>
        <w:lastRenderedPageBreak/>
        <w:t>comprobación de la autenticidad previamente a su presentación ante la entidad, de la documentación sucedánea y de cualquier otra información que se ampare en la presunción de veracidad.</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pStyle w:val="Prrafodelista"/>
        <w:widowControl/>
        <w:numPr>
          <w:ilvl w:val="0"/>
          <w:numId w:val="2"/>
        </w:numPr>
        <w:suppressAutoHyphens w:val="0"/>
        <w:ind w:left="567" w:hanging="567"/>
        <w:contextualSpacing/>
        <w:jc w:val="both"/>
        <w:rPr>
          <w:rFonts w:ascii="Tahoma" w:hAnsi="Tahoma" w:cs="Tahoma"/>
          <w:sz w:val="22"/>
          <w:szCs w:val="22"/>
          <w:lang w:val="es-PE"/>
        </w:rPr>
      </w:pPr>
      <w:r w:rsidRPr="003436EC">
        <w:rPr>
          <w:rFonts w:ascii="Tahoma" w:hAnsi="Tahoma" w:cs="Tahoma"/>
          <w:sz w:val="22"/>
          <w:szCs w:val="22"/>
          <w:lang w:val="es-PE"/>
        </w:rPr>
        <w:t>Ahora bien, de los documentos obrante en autos, se puede advertir que la imputación al Contratista, está referida a lo siguiente:</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pStyle w:val="Prrafodelista"/>
        <w:widowControl/>
        <w:numPr>
          <w:ilvl w:val="2"/>
          <w:numId w:val="3"/>
        </w:numPr>
        <w:suppressAutoHyphens w:val="0"/>
        <w:jc w:val="both"/>
        <w:rPr>
          <w:rFonts w:ascii="Tahoma" w:hAnsi="Tahoma" w:cs="Tahoma"/>
          <w:sz w:val="22"/>
          <w:szCs w:val="22"/>
        </w:rPr>
      </w:pPr>
      <w:r w:rsidRPr="003436EC">
        <w:rPr>
          <w:rFonts w:ascii="Tahoma" w:hAnsi="Tahoma" w:cs="Tahoma"/>
          <w:sz w:val="22"/>
          <w:szCs w:val="22"/>
        </w:rPr>
        <w:t>La declaración de OLC INGENIEROS SAC que señala que el ingeniero Marco Díaz Sam ha sido capacitado en fabrica MGE UPS SYSTEMS, modelo Galaxy PW:</w:t>
      </w:r>
    </w:p>
    <w:p w:rsidR="003436EC" w:rsidRPr="003436EC" w:rsidRDefault="003436EC" w:rsidP="003436EC">
      <w:pPr>
        <w:pStyle w:val="Prrafodelista"/>
        <w:ind w:left="2345"/>
        <w:jc w:val="both"/>
        <w:rPr>
          <w:rFonts w:ascii="Tahoma" w:hAnsi="Tahoma" w:cs="Tahoma"/>
          <w:sz w:val="22"/>
          <w:szCs w:val="22"/>
        </w:rPr>
      </w:pPr>
    </w:p>
    <w:p w:rsidR="003436EC" w:rsidRPr="003436EC" w:rsidRDefault="003436EC" w:rsidP="003436EC">
      <w:pPr>
        <w:pStyle w:val="Prrafodelista"/>
        <w:ind w:left="2345"/>
        <w:jc w:val="both"/>
        <w:rPr>
          <w:rFonts w:ascii="Tahoma" w:hAnsi="Tahoma" w:cs="Tahoma"/>
          <w:i/>
          <w:sz w:val="22"/>
          <w:szCs w:val="22"/>
        </w:rPr>
      </w:pPr>
      <w:r w:rsidRPr="003436EC">
        <w:rPr>
          <w:rFonts w:ascii="Tahoma" w:hAnsi="Tahoma" w:cs="Tahoma"/>
          <w:i/>
          <w:sz w:val="22"/>
          <w:szCs w:val="22"/>
        </w:rPr>
        <w:t>“Por medio de la presente, OLC INGENIEROS EIRL declara que cuenta con el Sr. Marco Diaz Sam que ha sido capacitado en fabrica MGE UPS SYSTEMS, modelo GALAXY PW de potencia superior a 80KVA”</w:t>
      </w:r>
    </w:p>
    <w:p w:rsidR="003436EC" w:rsidRPr="003436EC" w:rsidRDefault="003436EC" w:rsidP="003436EC">
      <w:pPr>
        <w:pStyle w:val="Prrafodelista"/>
        <w:ind w:left="2345"/>
        <w:jc w:val="both"/>
        <w:rPr>
          <w:rFonts w:ascii="Tahoma" w:hAnsi="Tahoma" w:cs="Tahoma"/>
          <w:sz w:val="22"/>
          <w:szCs w:val="22"/>
        </w:rPr>
      </w:pPr>
    </w:p>
    <w:p w:rsidR="003436EC" w:rsidRPr="003436EC" w:rsidRDefault="003436EC" w:rsidP="003436EC">
      <w:pPr>
        <w:pStyle w:val="Prrafodelista"/>
        <w:widowControl/>
        <w:numPr>
          <w:ilvl w:val="2"/>
          <w:numId w:val="3"/>
        </w:numPr>
        <w:suppressAutoHyphens w:val="0"/>
        <w:jc w:val="both"/>
        <w:rPr>
          <w:rFonts w:ascii="Tahoma" w:hAnsi="Tahoma" w:cs="Tahoma"/>
          <w:i/>
          <w:sz w:val="22"/>
          <w:szCs w:val="22"/>
        </w:rPr>
      </w:pPr>
      <w:r w:rsidRPr="003436EC">
        <w:rPr>
          <w:rFonts w:ascii="Tahoma" w:hAnsi="Tahoma" w:cs="Tahoma"/>
          <w:sz w:val="22"/>
          <w:szCs w:val="22"/>
        </w:rPr>
        <w:t xml:space="preserve">Certificado emitido por MGE UPS SYSTEMS, con firma de UPS training manager (MGE UPS SYSTEMS FRANCE) </w:t>
      </w:r>
      <w:r w:rsidRPr="003436EC">
        <w:rPr>
          <w:rFonts w:ascii="Tahoma" w:hAnsi="Tahoma" w:cs="Tahoma"/>
          <w:b/>
          <w:sz w:val="22"/>
          <w:szCs w:val="22"/>
        </w:rPr>
        <w:t>DOMINIQUE MEZIN</w:t>
      </w:r>
      <w:r w:rsidRPr="003436EC">
        <w:rPr>
          <w:rFonts w:ascii="Tahoma" w:hAnsi="Tahoma" w:cs="Tahoma"/>
          <w:sz w:val="22"/>
          <w:szCs w:val="22"/>
        </w:rPr>
        <w:t xml:space="preserve"> y por el instructor MGE UPS SYSTEMS ARGENTINA </w:t>
      </w:r>
      <w:r w:rsidRPr="003436EC">
        <w:rPr>
          <w:rFonts w:ascii="Tahoma" w:hAnsi="Tahoma" w:cs="Tahoma"/>
          <w:b/>
          <w:sz w:val="22"/>
          <w:szCs w:val="22"/>
        </w:rPr>
        <w:t>WALTER BORIS</w:t>
      </w:r>
      <w:r w:rsidRPr="003436EC">
        <w:rPr>
          <w:rFonts w:ascii="Tahoma" w:hAnsi="Tahoma" w:cs="Tahoma"/>
          <w:sz w:val="22"/>
          <w:szCs w:val="22"/>
        </w:rPr>
        <w:t xml:space="preserve">, que señala lo siguiente: </w:t>
      </w:r>
    </w:p>
    <w:p w:rsidR="003436EC" w:rsidRPr="003436EC" w:rsidRDefault="003436EC" w:rsidP="003436EC">
      <w:pPr>
        <w:pStyle w:val="Prrafodelista"/>
        <w:ind w:left="2345"/>
        <w:jc w:val="both"/>
        <w:rPr>
          <w:rFonts w:ascii="Tahoma" w:hAnsi="Tahoma" w:cs="Tahoma"/>
          <w:i/>
          <w:sz w:val="22"/>
          <w:szCs w:val="22"/>
        </w:rPr>
      </w:pPr>
    </w:p>
    <w:p w:rsidR="003436EC" w:rsidRPr="003436EC" w:rsidRDefault="003436EC" w:rsidP="003436EC">
      <w:pPr>
        <w:pStyle w:val="Prrafodelista"/>
        <w:ind w:left="2345"/>
        <w:jc w:val="both"/>
        <w:rPr>
          <w:rFonts w:ascii="Tahoma" w:hAnsi="Tahoma" w:cs="Tahoma"/>
          <w:i/>
          <w:sz w:val="22"/>
          <w:szCs w:val="22"/>
        </w:rPr>
      </w:pPr>
      <w:r w:rsidRPr="003436EC">
        <w:rPr>
          <w:rFonts w:ascii="Tahoma" w:hAnsi="Tahoma" w:cs="Tahoma"/>
          <w:i/>
          <w:sz w:val="22"/>
          <w:szCs w:val="22"/>
        </w:rPr>
        <w:t>“Por medio de la presente nosotros MGE UPS SYSTEMS ARGENTINA SA filial del grupo MGE UPS SYSTEMS FRANCIA, certificamos que la persona abajo mencionada, personal de la empresa SISTEMAS DE PROTECCION ELECTRICA SAC ha realizado el curso de operación y mantenimiento de los equipos UPS, marca MGE modelos Galaxy PW en la ciudad de Lima (PERU) en la empresa Sistemas de Protección Eléctrica SAC del día 23 de junio de 2003 hasta el día 25 de junio de 2003, satisfactoriamente. La siguiente persona: Marco Antonio Díaz Sam”</w:t>
      </w:r>
    </w:p>
    <w:p w:rsidR="003436EC" w:rsidRPr="003436EC" w:rsidRDefault="003436EC" w:rsidP="003436EC">
      <w:pPr>
        <w:pStyle w:val="Prrafodelista"/>
        <w:rPr>
          <w:rFonts w:ascii="Tahoma" w:hAnsi="Tahoma" w:cs="Tahoma"/>
          <w:i/>
          <w:sz w:val="22"/>
          <w:szCs w:val="22"/>
        </w:rPr>
      </w:pPr>
    </w:p>
    <w:p w:rsidR="003436EC" w:rsidRPr="003436EC" w:rsidRDefault="003436EC" w:rsidP="003436EC">
      <w:pPr>
        <w:pStyle w:val="Prrafodelista"/>
        <w:widowControl/>
        <w:numPr>
          <w:ilvl w:val="2"/>
          <w:numId w:val="3"/>
        </w:numPr>
        <w:suppressAutoHyphens w:val="0"/>
        <w:jc w:val="both"/>
        <w:rPr>
          <w:rFonts w:ascii="Tahoma" w:hAnsi="Tahoma" w:cs="Tahoma"/>
          <w:sz w:val="22"/>
          <w:szCs w:val="22"/>
        </w:rPr>
      </w:pPr>
      <w:r w:rsidRPr="003436EC">
        <w:rPr>
          <w:rFonts w:ascii="Tahoma" w:hAnsi="Tahoma" w:cs="Tahoma"/>
          <w:sz w:val="22"/>
          <w:szCs w:val="22"/>
        </w:rPr>
        <w:t xml:space="preserve">La declaración por medio del cual la empresa OLC INGENIEROS SRL indicó cual era la experiencia laboral del ing. Díaz: en </w:t>
      </w:r>
      <w:r w:rsidRPr="003436EC">
        <w:rPr>
          <w:rFonts w:ascii="Tahoma" w:hAnsi="Tahoma" w:cs="Tahoma"/>
          <w:b/>
          <w:sz w:val="22"/>
          <w:szCs w:val="22"/>
        </w:rPr>
        <w:t>SYNAPSIS</w:t>
      </w:r>
      <w:r w:rsidRPr="003436EC">
        <w:rPr>
          <w:rFonts w:ascii="Tahoma" w:hAnsi="Tahoma" w:cs="Tahoma"/>
          <w:sz w:val="22"/>
          <w:szCs w:val="22"/>
        </w:rPr>
        <w:t xml:space="preserve"> </w:t>
      </w:r>
      <w:r w:rsidRPr="003436EC">
        <w:rPr>
          <w:rFonts w:ascii="Tahoma" w:hAnsi="Tahoma" w:cs="Tahoma"/>
          <w:b/>
          <w:sz w:val="22"/>
          <w:szCs w:val="22"/>
        </w:rPr>
        <w:t>PERU SRL</w:t>
      </w:r>
      <w:r w:rsidRPr="003436EC">
        <w:rPr>
          <w:rFonts w:ascii="Tahoma" w:hAnsi="Tahoma" w:cs="Tahoma"/>
          <w:sz w:val="22"/>
          <w:szCs w:val="22"/>
        </w:rPr>
        <w:t xml:space="preserve"> de marzo de 2005 a la actualidad y en </w:t>
      </w:r>
      <w:r w:rsidRPr="003436EC">
        <w:rPr>
          <w:rFonts w:ascii="Tahoma" w:hAnsi="Tahoma" w:cs="Tahoma"/>
          <w:b/>
          <w:sz w:val="22"/>
          <w:szCs w:val="22"/>
        </w:rPr>
        <w:t>DOE RUN PERU</w:t>
      </w:r>
      <w:r w:rsidRPr="003436EC">
        <w:rPr>
          <w:rFonts w:ascii="Tahoma" w:hAnsi="Tahoma" w:cs="Tahoma"/>
          <w:sz w:val="22"/>
          <w:szCs w:val="22"/>
        </w:rPr>
        <w:t xml:space="preserve"> de abril de 2005 a abril de 2008, que bajo el argumento del denunciante, es inexacto porque en dicho periodo de tiempo laboró para su empresa.</w:t>
      </w:r>
    </w:p>
    <w:p w:rsidR="003436EC" w:rsidRPr="003436EC" w:rsidRDefault="003436EC" w:rsidP="003436EC">
      <w:pPr>
        <w:pStyle w:val="Prrafodelista"/>
        <w:ind w:left="567"/>
        <w:contextualSpacing/>
        <w:jc w:val="both"/>
        <w:rPr>
          <w:rFonts w:ascii="Tahoma" w:hAnsi="Tahoma" w:cs="Tahoma"/>
          <w:sz w:val="22"/>
          <w:szCs w:val="22"/>
        </w:rPr>
      </w:pPr>
    </w:p>
    <w:p w:rsidR="003436EC" w:rsidRPr="003436EC" w:rsidRDefault="003436EC" w:rsidP="003436EC">
      <w:pPr>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 xml:space="preserve">Sobre el particular, se solicitó información adicional a las empresas </w:t>
      </w:r>
      <w:r w:rsidRPr="003436EC">
        <w:rPr>
          <w:rFonts w:ascii="Tahoma" w:hAnsi="Tahoma" w:cs="Tahoma"/>
          <w:b/>
          <w:sz w:val="22"/>
          <w:szCs w:val="22"/>
        </w:rPr>
        <w:t>SYNAPSIS</w:t>
      </w:r>
      <w:r w:rsidRPr="003436EC">
        <w:rPr>
          <w:rFonts w:ascii="Tahoma" w:hAnsi="Tahoma" w:cs="Tahoma"/>
          <w:sz w:val="22"/>
          <w:szCs w:val="22"/>
        </w:rPr>
        <w:t xml:space="preserve"> </w:t>
      </w:r>
      <w:r w:rsidRPr="003436EC">
        <w:rPr>
          <w:rFonts w:ascii="Tahoma" w:hAnsi="Tahoma" w:cs="Tahoma"/>
          <w:b/>
          <w:sz w:val="22"/>
          <w:szCs w:val="22"/>
        </w:rPr>
        <w:t>PERU SRL</w:t>
      </w:r>
      <w:r w:rsidRPr="003436EC">
        <w:rPr>
          <w:rFonts w:ascii="Tahoma" w:hAnsi="Tahoma" w:cs="Tahoma"/>
          <w:sz w:val="22"/>
          <w:szCs w:val="22"/>
        </w:rPr>
        <w:t xml:space="preserve"> y </w:t>
      </w:r>
      <w:r w:rsidRPr="003436EC">
        <w:rPr>
          <w:rFonts w:ascii="Tahoma" w:hAnsi="Tahoma" w:cs="Tahoma"/>
          <w:b/>
          <w:sz w:val="22"/>
          <w:szCs w:val="22"/>
        </w:rPr>
        <w:t>DOE RUN PERU</w:t>
      </w:r>
      <w:r w:rsidRPr="003436EC">
        <w:rPr>
          <w:rFonts w:ascii="Tahoma" w:hAnsi="Tahoma" w:cs="Tahoma"/>
          <w:sz w:val="22"/>
          <w:szCs w:val="22"/>
        </w:rPr>
        <w:t xml:space="preserve">  a fin de conocer si la declaración señalada en el literal c) precedente es verdadero y exacto, adjuntando copia de los contratos, adendas, constancias y facturas que probarían la existencia de dicha relación contractual en el tiempo señalado a fin que se sirvan indicar si el ingeniero Díaz </w:t>
      </w:r>
      <w:r w:rsidRPr="003436EC">
        <w:rPr>
          <w:rFonts w:ascii="Tahoma" w:hAnsi="Tahoma" w:cs="Tahoma"/>
          <w:sz w:val="22"/>
          <w:szCs w:val="22"/>
        </w:rPr>
        <w:lastRenderedPageBreak/>
        <w:t>Sam prestó sus servicios para dichas empresas.</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Al respecto, la empresa SYNAPIS PERU SRL señaló que efectivamente el ing. Diaz prestó sus servicios a través de la empresa GERER LENERGIE de la siguiente manera:</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a) </w:t>
      </w:r>
      <w:r w:rsidRPr="003436EC">
        <w:rPr>
          <w:rFonts w:ascii="Tahoma" w:hAnsi="Tahoma" w:cs="Tahoma"/>
          <w:b/>
          <w:i/>
          <w:sz w:val="22"/>
          <w:szCs w:val="22"/>
        </w:rPr>
        <w:tab/>
        <w:t>La constancia cuya copia fuera remitida al Oficio de la referencia fue efectivamente emitida por SYNAPSIS PERU SRL</w:t>
      </w: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b) </w:t>
      </w:r>
      <w:r w:rsidRPr="003436EC">
        <w:rPr>
          <w:rFonts w:ascii="Tahoma" w:hAnsi="Tahoma" w:cs="Tahoma"/>
          <w:b/>
          <w:i/>
          <w:sz w:val="22"/>
          <w:szCs w:val="22"/>
        </w:rPr>
        <w:tab/>
        <w:t>El contrato de prestación de servicios Nº S-I-310-04-3 y sus correspondientes adendas fue efectivamente suscrito con la empresa GERER LENERGIE SAC, siendo el objeto de este la prestación del servicio de mantenimiento preventivo y correctivo de la red corporativa de telecomunicaciones.</w:t>
      </w: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c) </w:t>
      </w:r>
      <w:r w:rsidRPr="003436EC">
        <w:rPr>
          <w:rFonts w:ascii="Tahoma" w:hAnsi="Tahoma" w:cs="Tahoma"/>
          <w:b/>
          <w:i/>
          <w:sz w:val="22"/>
          <w:szCs w:val="22"/>
        </w:rPr>
        <w:tab/>
        <w:t>El Sr. Díaz Sam Marco formaba parte del grupo de trabajadores designados por la empresa GERER LENERGIE SAC para la prestación del servicio contratado.”</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De otro lado, la empresa DOE RUN PERU no remitió respuesta alguna a la solicitud de información adicional solicitada por este Tribunal. Sin embargo, cabe indicar que a folio 079 del expediente se encuentra copia impresa del correo electrónico que Beatriz Utrilla, representante de la empresa DOE RUN PERU, remite en respuesta a la fiscalización posterior efectuada por la Entidad señalando lo siguiente:</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b/>
          <w:i/>
          <w:sz w:val="22"/>
          <w:szCs w:val="22"/>
          <w:lang w:val="es-PE"/>
        </w:rPr>
      </w:pPr>
      <w:r w:rsidRPr="003436EC">
        <w:rPr>
          <w:rFonts w:ascii="Tahoma" w:hAnsi="Tahoma" w:cs="Tahoma"/>
          <w:b/>
          <w:i/>
          <w:sz w:val="22"/>
          <w:szCs w:val="22"/>
          <w:lang w:val="es-PE"/>
        </w:rPr>
        <w:t>“Hemos verificado nuestros registros no tenemos registrados en el periodo de marzo a diciembre de 2006 servicios prestados directamente por:</w:t>
      </w:r>
    </w:p>
    <w:p w:rsidR="003436EC" w:rsidRPr="003436EC" w:rsidRDefault="003436EC" w:rsidP="003436EC">
      <w:pPr>
        <w:pStyle w:val="Textoindependiente"/>
        <w:widowControl w:val="0"/>
        <w:numPr>
          <w:ilvl w:val="0"/>
          <w:numId w:val="4"/>
        </w:numPr>
        <w:tabs>
          <w:tab w:val="left" w:pos="2410"/>
        </w:tabs>
        <w:suppressAutoHyphens/>
        <w:spacing w:after="0"/>
        <w:jc w:val="both"/>
        <w:rPr>
          <w:rFonts w:ascii="Tahoma" w:hAnsi="Tahoma" w:cs="Tahoma"/>
          <w:b/>
          <w:i/>
          <w:sz w:val="22"/>
          <w:szCs w:val="22"/>
          <w:lang w:val="es-PE"/>
        </w:rPr>
      </w:pPr>
      <w:r w:rsidRPr="003436EC">
        <w:rPr>
          <w:rFonts w:ascii="Tahoma" w:hAnsi="Tahoma" w:cs="Tahoma"/>
          <w:b/>
          <w:i/>
          <w:sz w:val="22"/>
          <w:szCs w:val="22"/>
          <w:lang w:val="es-PE"/>
        </w:rPr>
        <w:t>OLC Ingenieros EIRL, como empresa prestadora de servicios;</w:t>
      </w:r>
    </w:p>
    <w:p w:rsidR="003436EC" w:rsidRPr="003436EC" w:rsidRDefault="003436EC" w:rsidP="003436EC">
      <w:pPr>
        <w:pStyle w:val="Textoindependiente"/>
        <w:widowControl w:val="0"/>
        <w:numPr>
          <w:ilvl w:val="0"/>
          <w:numId w:val="4"/>
        </w:numPr>
        <w:tabs>
          <w:tab w:val="left" w:pos="2410"/>
        </w:tabs>
        <w:suppressAutoHyphens/>
        <w:spacing w:after="0"/>
        <w:jc w:val="both"/>
        <w:rPr>
          <w:rFonts w:ascii="Tahoma" w:hAnsi="Tahoma" w:cs="Tahoma"/>
          <w:b/>
          <w:i/>
          <w:sz w:val="22"/>
          <w:szCs w:val="22"/>
          <w:lang w:val="es-PE"/>
        </w:rPr>
      </w:pPr>
      <w:r w:rsidRPr="003436EC">
        <w:rPr>
          <w:rFonts w:ascii="Tahoma" w:hAnsi="Tahoma" w:cs="Tahoma"/>
          <w:b/>
          <w:i/>
          <w:sz w:val="22"/>
          <w:szCs w:val="22"/>
          <w:lang w:val="es-PE"/>
        </w:rPr>
        <w:t>Ing. Marco Díaz Sam como trabajador dependiente o trabajador independiente.</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b/>
          <w:i/>
          <w:sz w:val="22"/>
          <w:szCs w:val="22"/>
          <w:lang w:val="es-PE"/>
        </w:rPr>
      </w:pPr>
      <w:r w:rsidRPr="003436EC">
        <w:rPr>
          <w:rFonts w:ascii="Tahoma" w:hAnsi="Tahoma" w:cs="Tahoma"/>
          <w:b/>
          <w:i/>
          <w:sz w:val="22"/>
          <w:szCs w:val="22"/>
          <w:lang w:val="es-PE"/>
        </w:rPr>
        <w:t>Sin embargo, pudiera ser que el Ing. Díaz Sam haya prestado servicios a DRP a través de otra empresa, pero nosotros no tenemos archivos con el control del personal destacado en DRP por empresas que nos prestaron servicios en años anteriores.”</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r w:rsidRPr="003436EC">
        <w:rPr>
          <w:rFonts w:ascii="Tahoma" w:hAnsi="Tahoma" w:cs="Tahoma"/>
          <w:sz w:val="22"/>
          <w:szCs w:val="22"/>
          <w:lang w:val="es-PE"/>
        </w:rPr>
        <w:tab/>
      </w: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En ese sentido, este Tribunal solicito información adicional a la empresa GERER LENERGIE, con quien la empresa DOE RUN habría contratado durante ese tiempo, y en el cual habría sido destacado el Ing. Díaz. Para ello, se adjuntó copia del contrato, y facturas que demostrarían dicho vinculo contractual.</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Sobre el particular, la empresa GERER LENERGIE manifestó lo siguiente:</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ind w:left="567"/>
        <w:jc w:val="both"/>
        <w:rPr>
          <w:rFonts w:ascii="Tahoma" w:hAnsi="Tahoma" w:cs="Tahoma"/>
          <w:b/>
          <w:i/>
          <w:sz w:val="22"/>
          <w:szCs w:val="22"/>
        </w:rPr>
      </w:pPr>
      <w:r w:rsidRPr="003436EC">
        <w:rPr>
          <w:rFonts w:ascii="Tahoma" w:hAnsi="Tahoma" w:cs="Tahoma"/>
          <w:b/>
          <w:i/>
          <w:sz w:val="22"/>
          <w:szCs w:val="22"/>
        </w:rPr>
        <w:t xml:space="preserve">“Por medio de la presente me sirvo confirmar a su Tribunal que nuestra empresa celebró el Contrato Nº CDRP-187-04 con nuestro cliente DOE RUN PERU, a fin de efectuar servicios de mantenimiento preventivo del </w:t>
      </w:r>
      <w:r w:rsidRPr="003436EC">
        <w:rPr>
          <w:rFonts w:ascii="Tahoma" w:hAnsi="Tahoma" w:cs="Tahoma"/>
          <w:b/>
          <w:i/>
          <w:sz w:val="22"/>
          <w:szCs w:val="22"/>
        </w:rPr>
        <w:lastRenderedPageBreak/>
        <w:t>UPS del Centro de Computo de la Oroya,  a propósito del mencionado contrato se emitieron las siguientes facturas: Factura Nº 0001658, Nº 001589, Nº 001637, Nº 001668, Nº 1673.”</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De otro lado, y respecto a la declaración de OLC INGENIEROS SAC que señala que el ingeniero Díaz ha sido capacitado en fabrica MGE UPS SYSTEMS y el correspondiente Certificado emitido por MGE UPS SYSTEMS, las Bases Administrativas solicitaron lo siguiente:</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tabs>
          <w:tab w:val="left" w:pos="2410"/>
        </w:tabs>
        <w:suppressAutoHyphens/>
        <w:spacing w:after="0"/>
        <w:ind w:left="567"/>
        <w:jc w:val="both"/>
        <w:rPr>
          <w:i/>
          <w:sz w:val="22"/>
          <w:szCs w:val="22"/>
          <w:lang w:val="es-PE"/>
        </w:rPr>
      </w:pPr>
      <w:r w:rsidRPr="003436EC">
        <w:rPr>
          <w:i/>
          <w:sz w:val="22"/>
          <w:szCs w:val="22"/>
          <w:lang w:val="es-PE"/>
        </w:rPr>
        <w:t>“II.6.12 Contar con un técnico capacitado en fabrica en la marca de los equipos UPS materia de la presente convocatoria iguales o superiores a 80KVA, deberá acreditar lo solicitado mediante copia simple legible de la respectiva constancia o certificado de capacitación en la marca, emitido por el fabricante”</w:t>
      </w:r>
    </w:p>
    <w:p w:rsidR="003436EC" w:rsidRPr="003436EC" w:rsidRDefault="003436EC" w:rsidP="003436EC">
      <w:pPr>
        <w:pStyle w:val="Textoindependiente"/>
        <w:widowControl w:val="0"/>
        <w:tabs>
          <w:tab w:val="left" w:pos="2410"/>
        </w:tabs>
        <w:suppressAutoHyphens/>
        <w:spacing w:after="0"/>
        <w:ind w:left="567"/>
        <w:jc w:val="both"/>
        <w:rPr>
          <w:i/>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 xml:space="preserve">De lo transcrito se desprende que el documento que debieron presentar los postores que postularon al ítem Nº 2 del proceso era una </w:t>
      </w:r>
      <w:r w:rsidRPr="003436EC">
        <w:rPr>
          <w:rFonts w:ascii="Tahoma" w:hAnsi="Tahoma" w:cs="Tahoma"/>
          <w:b/>
          <w:sz w:val="22"/>
          <w:szCs w:val="22"/>
          <w:u w:val="single"/>
          <w:lang w:val="es-PE"/>
        </w:rPr>
        <w:t>Constancia o Certificado de capacitación en equipos UPS MERLIN GERIN y que este haya sido emitido por el fabricante de dichos equipos</w:t>
      </w:r>
      <w:r w:rsidRPr="003436EC">
        <w:rPr>
          <w:rFonts w:ascii="Tahoma" w:hAnsi="Tahoma" w:cs="Tahoma"/>
          <w:sz w:val="22"/>
          <w:szCs w:val="22"/>
          <w:lang w:val="es-PE"/>
        </w:rPr>
        <w:t xml:space="preserve">. Dicho documento es un requerimiento que está en relación con lo señalado líneas arriba </w:t>
      </w:r>
      <w:r w:rsidRPr="003436EC">
        <w:rPr>
          <w:i/>
          <w:sz w:val="22"/>
          <w:szCs w:val="22"/>
          <w:lang w:val="es-PE"/>
        </w:rPr>
        <w:t>(Contar con un técnico capacitado en fabrica)</w:t>
      </w:r>
      <w:r w:rsidRPr="003436EC">
        <w:rPr>
          <w:rFonts w:ascii="Tahoma" w:hAnsi="Tahoma" w:cs="Tahoma"/>
          <w:sz w:val="22"/>
          <w:szCs w:val="22"/>
          <w:lang w:val="es-PE"/>
        </w:rPr>
        <w:t xml:space="preserve">  y que es el objetivo de la Entidad, es decir, que aquella Constancia, emitido por el fabricante probará que la empresa postora cuenta efectivamente con un técnico capacitado en fabrica, no haciendo mención alguna respecto a la ubicación de aquella.</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Cabe señalar que el Certificado que presentó la empresa OLC INGENIEROS EIRL</w:t>
      </w:r>
      <w:r w:rsidRPr="003436EC">
        <w:rPr>
          <w:rFonts w:ascii="Tahoma" w:hAnsi="Tahoma" w:cs="Tahoma"/>
          <w:sz w:val="22"/>
          <w:szCs w:val="22"/>
          <w:lang w:val="es-PE"/>
        </w:rPr>
        <w:t>. Tiene el siguiente contenido:</w:t>
      </w:r>
    </w:p>
    <w:p w:rsidR="003436EC" w:rsidRPr="003436EC" w:rsidRDefault="003436EC" w:rsidP="003436EC">
      <w:pPr>
        <w:pStyle w:val="Prrafodelista"/>
        <w:rPr>
          <w:rFonts w:ascii="Tahoma" w:hAnsi="Tahoma" w:cs="Tahoma"/>
          <w:sz w:val="22"/>
          <w:szCs w:val="22"/>
          <w:lang w:val="es-PE"/>
        </w:rPr>
      </w:pPr>
    </w:p>
    <w:p w:rsidR="003436EC" w:rsidRPr="003436EC" w:rsidRDefault="003436EC" w:rsidP="003436EC">
      <w:pPr>
        <w:ind w:left="567"/>
        <w:jc w:val="both"/>
        <w:rPr>
          <w:rFonts w:ascii="Tahoma" w:hAnsi="Tahoma" w:cs="Tahoma"/>
          <w:i/>
          <w:sz w:val="22"/>
          <w:szCs w:val="22"/>
        </w:rPr>
      </w:pPr>
      <w:r w:rsidRPr="003436EC">
        <w:rPr>
          <w:rFonts w:ascii="Tahoma" w:hAnsi="Tahoma" w:cs="Tahoma"/>
          <w:i/>
          <w:sz w:val="22"/>
          <w:szCs w:val="22"/>
        </w:rPr>
        <w:t>“Por medio de la presente nosotros MGE UPS SYSTEMS ARGENTINA SA filial del grupo MGE UPS SYSTEMS FRANCIA, certificamos que la persona abajo mencionada, personal de la empresa SISTEMAS DE PROTECCION ELECTRICA SAC ha realizado el curso de operación y mantenimiento de los equipos UPS, marca MGE modelos Galaxy PW en la ciudad de Lima (PERU) en la empresa Sistemas de Protección Eléctrica SAC del día 23 de junio de 2003 hasta el día 25 de junio de 2003, satisfactoriamente. La siguiente persona: Marco Antonio Díaz Sam”</w:t>
      </w:r>
    </w:p>
    <w:p w:rsidR="003436EC" w:rsidRPr="003436EC" w:rsidRDefault="003436EC" w:rsidP="003436EC">
      <w:pPr>
        <w:ind w:left="567"/>
        <w:jc w:val="both"/>
        <w:rPr>
          <w:rFonts w:ascii="Tahoma" w:hAnsi="Tahoma" w:cs="Tahoma"/>
          <w:i/>
          <w:sz w:val="22"/>
          <w:szCs w:val="22"/>
        </w:rPr>
      </w:pPr>
    </w:p>
    <w:p w:rsidR="003436EC" w:rsidRPr="003436EC" w:rsidRDefault="003436EC" w:rsidP="003436EC">
      <w:pPr>
        <w:ind w:left="567"/>
        <w:jc w:val="both"/>
        <w:rPr>
          <w:rFonts w:ascii="Tahoma" w:hAnsi="Tahoma" w:cs="Tahoma"/>
          <w:i/>
          <w:sz w:val="22"/>
          <w:szCs w:val="22"/>
        </w:rPr>
      </w:pPr>
    </w:p>
    <w:p w:rsidR="003436EC" w:rsidRPr="003436EC" w:rsidRDefault="003436EC" w:rsidP="003436EC">
      <w:pPr>
        <w:ind w:left="567"/>
        <w:jc w:val="both"/>
        <w:rPr>
          <w:rFonts w:ascii="Tahoma" w:hAnsi="Tahoma" w:cs="Tahoma"/>
          <w:i/>
          <w:sz w:val="22"/>
          <w:szCs w:val="22"/>
        </w:rPr>
      </w:pPr>
      <w:r w:rsidRPr="003436EC">
        <w:rPr>
          <w:rFonts w:ascii="Tahoma" w:hAnsi="Tahoma" w:cs="Tahoma"/>
          <w:i/>
          <w:sz w:val="22"/>
          <w:szCs w:val="22"/>
        </w:rPr>
        <w:t>INSTRUCTOR</w:t>
      </w:r>
      <w:r w:rsidRPr="003436EC">
        <w:rPr>
          <w:rFonts w:ascii="Tahoma" w:hAnsi="Tahoma" w:cs="Tahoma"/>
          <w:i/>
          <w:sz w:val="22"/>
          <w:szCs w:val="22"/>
        </w:rPr>
        <w:tab/>
      </w:r>
      <w:r w:rsidRPr="003436EC">
        <w:rPr>
          <w:rFonts w:ascii="Tahoma" w:hAnsi="Tahoma" w:cs="Tahoma"/>
          <w:i/>
          <w:sz w:val="22"/>
          <w:szCs w:val="22"/>
        </w:rPr>
        <w:tab/>
      </w:r>
      <w:r w:rsidRPr="003436EC">
        <w:rPr>
          <w:rFonts w:ascii="Tahoma" w:hAnsi="Tahoma" w:cs="Tahoma"/>
          <w:i/>
          <w:sz w:val="22"/>
          <w:szCs w:val="22"/>
        </w:rPr>
        <w:tab/>
      </w:r>
      <w:r w:rsidRPr="003436EC">
        <w:rPr>
          <w:rFonts w:ascii="Tahoma" w:hAnsi="Tahoma" w:cs="Tahoma"/>
          <w:i/>
          <w:sz w:val="22"/>
          <w:szCs w:val="22"/>
        </w:rPr>
        <w:tab/>
      </w:r>
      <w:r w:rsidRPr="003436EC">
        <w:rPr>
          <w:rFonts w:ascii="Tahoma" w:hAnsi="Tahoma" w:cs="Tahoma"/>
          <w:i/>
          <w:sz w:val="22"/>
          <w:szCs w:val="22"/>
        </w:rPr>
        <w:tab/>
        <w:t>UPS TRAINING MANAGER</w:t>
      </w:r>
    </w:p>
    <w:p w:rsidR="003436EC" w:rsidRPr="003436EC" w:rsidRDefault="003436EC" w:rsidP="003436EC">
      <w:pPr>
        <w:ind w:left="567"/>
        <w:jc w:val="both"/>
        <w:rPr>
          <w:rFonts w:ascii="Tahoma" w:hAnsi="Tahoma" w:cs="Tahoma"/>
          <w:i/>
          <w:sz w:val="22"/>
          <w:szCs w:val="22"/>
          <w:lang w:val="en-US"/>
        </w:rPr>
      </w:pPr>
      <w:r w:rsidRPr="003436EC">
        <w:rPr>
          <w:rFonts w:ascii="Tahoma" w:hAnsi="Tahoma" w:cs="Tahoma"/>
          <w:i/>
          <w:sz w:val="22"/>
          <w:szCs w:val="22"/>
          <w:lang w:val="en-US"/>
        </w:rPr>
        <w:t>WALTER BORIS</w:t>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t>DOMINIQUE MEZIN</w:t>
      </w:r>
    </w:p>
    <w:p w:rsidR="003436EC" w:rsidRPr="003436EC" w:rsidRDefault="003436EC" w:rsidP="003436EC">
      <w:pPr>
        <w:ind w:left="567"/>
        <w:jc w:val="both"/>
        <w:rPr>
          <w:rFonts w:ascii="Tahoma" w:hAnsi="Tahoma" w:cs="Tahoma"/>
          <w:i/>
          <w:sz w:val="22"/>
          <w:szCs w:val="22"/>
          <w:lang w:val="en-US"/>
        </w:rPr>
      </w:pP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p>
    <w:p w:rsidR="003436EC" w:rsidRPr="003436EC" w:rsidRDefault="003436EC" w:rsidP="003436EC">
      <w:pPr>
        <w:ind w:left="567"/>
        <w:jc w:val="both"/>
        <w:rPr>
          <w:rFonts w:ascii="Tahoma" w:hAnsi="Tahoma" w:cs="Tahoma"/>
          <w:i/>
          <w:sz w:val="22"/>
          <w:szCs w:val="22"/>
          <w:lang w:val="en-US"/>
        </w:rPr>
      </w:pPr>
      <w:r w:rsidRPr="003436EC">
        <w:rPr>
          <w:rFonts w:ascii="Tahoma" w:hAnsi="Tahoma" w:cs="Tahoma"/>
          <w:i/>
          <w:sz w:val="22"/>
          <w:szCs w:val="22"/>
          <w:lang w:val="en-US"/>
        </w:rPr>
        <w:t xml:space="preserve">MGE UPS SYSTEMS </w:t>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t xml:space="preserve">MGE UPS SYSTEMS </w:t>
      </w:r>
    </w:p>
    <w:p w:rsidR="003436EC" w:rsidRPr="003436EC" w:rsidRDefault="003436EC" w:rsidP="003436EC">
      <w:pPr>
        <w:ind w:left="567"/>
        <w:jc w:val="both"/>
        <w:rPr>
          <w:rFonts w:ascii="Tahoma" w:hAnsi="Tahoma" w:cs="Tahoma"/>
          <w:i/>
          <w:sz w:val="22"/>
          <w:szCs w:val="22"/>
          <w:lang w:val="en-US"/>
        </w:rPr>
      </w:pPr>
      <w:r w:rsidRPr="003436EC">
        <w:rPr>
          <w:rFonts w:ascii="Tahoma" w:hAnsi="Tahoma" w:cs="Tahoma"/>
          <w:i/>
          <w:sz w:val="22"/>
          <w:szCs w:val="22"/>
          <w:lang w:val="en-US"/>
        </w:rPr>
        <w:t>ARGENTINA SA</w:t>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r>
      <w:r w:rsidRPr="003436EC">
        <w:rPr>
          <w:rFonts w:ascii="Tahoma" w:hAnsi="Tahoma" w:cs="Tahoma"/>
          <w:i/>
          <w:sz w:val="22"/>
          <w:szCs w:val="22"/>
          <w:lang w:val="en-US"/>
        </w:rPr>
        <w:tab/>
        <w:t>FRANCE</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n-US"/>
        </w:rPr>
      </w:pPr>
    </w:p>
    <w:p w:rsidR="003436EC" w:rsidRPr="003436EC" w:rsidRDefault="003436EC" w:rsidP="003436EC">
      <w:pPr>
        <w:rPr>
          <w:rFonts w:ascii="Tahoma" w:hAnsi="Tahoma" w:cs="Tahoma"/>
          <w:sz w:val="22"/>
          <w:szCs w:val="22"/>
          <w:lang w:val="en-US"/>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 xml:space="preserve">En este sentido, se aprecia que el Certificado descrito deja constancia que el ing. Diaz fue capacitado en la </w:t>
      </w:r>
      <w:r w:rsidRPr="003436EC">
        <w:rPr>
          <w:rFonts w:ascii="Tahoma" w:hAnsi="Tahoma" w:cs="Tahoma"/>
          <w:i/>
          <w:sz w:val="22"/>
          <w:szCs w:val="22"/>
        </w:rPr>
        <w:t xml:space="preserve">operación y mantenimiento de los equipos UPS, marca </w:t>
      </w:r>
      <w:r w:rsidRPr="003436EC">
        <w:rPr>
          <w:rFonts w:ascii="Tahoma" w:hAnsi="Tahoma" w:cs="Tahoma"/>
          <w:i/>
          <w:sz w:val="22"/>
          <w:szCs w:val="22"/>
        </w:rPr>
        <w:lastRenderedPageBreak/>
        <w:t>MGE modelos Galaxy PW</w:t>
      </w:r>
      <w:r w:rsidRPr="003436EC">
        <w:rPr>
          <w:rFonts w:ascii="Tahoma" w:hAnsi="Tahoma" w:cs="Tahoma"/>
          <w:sz w:val="22"/>
          <w:szCs w:val="22"/>
        </w:rPr>
        <w:t>, el mismo que fue emitido por MGE SYSTEMS ARGENTINA y MGE UPS FRANCE. En virtud a ello, se colige dicho Certificado no contiene información inexacta, y por lo tanto también se presume la veracidad de la declaración hecha por el postor, más aun teniendo en cuenta que de la fiscalización posterior realizada por la Entidad se tiene a folio 073 del expediente lo siguiente:</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sz w:val="22"/>
          <w:szCs w:val="22"/>
          <w:lang w:val="es-PE"/>
        </w:rPr>
      </w:pP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i/>
          <w:sz w:val="22"/>
          <w:szCs w:val="22"/>
          <w:lang w:val="es-PE"/>
        </w:rPr>
      </w:pPr>
      <w:r w:rsidRPr="003436EC">
        <w:rPr>
          <w:rFonts w:ascii="Tahoma" w:hAnsi="Tahoma" w:cs="Tahoma"/>
          <w:i/>
          <w:sz w:val="22"/>
          <w:szCs w:val="22"/>
          <w:lang w:val="es-PE"/>
        </w:rPr>
        <w:t>“Al respecto considerando que la empresa que extendió el certificado se encuentra en Argentina, se realizo una búsqueda en el portal web de la misma a fin de contactar vía correo electrónico con un representante en el Perú, encontrando que a la fecha la empresa se ha fusionado con otro grupo empresarial, situación que imposibilito realizar un cruce de información a fin de confirmar si el certificado en cuestión pertenece o no a una capacitación en fabrica.</w:t>
      </w:r>
    </w:p>
    <w:p w:rsidR="003436EC" w:rsidRPr="003436EC" w:rsidRDefault="003436EC" w:rsidP="003436EC">
      <w:pPr>
        <w:pStyle w:val="Textoindependiente"/>
        <w:widowControl w:val="0"/>
        <w:tabs>
          <w:tab w:val="left" w:pos="2410"/>
        </w:tabs>
        <w:suppressAutoHyphens/>
        <w:spacing w:after="0"/>
        <w:ind w:left="567"/>
        <w:jc w:val="both"/>
        <w:rPr>
          <w:rFonts w:ascii="Tahoma" w:hAnsi="Tahoma" w:cs="Tahoma"/>
          <w:i/>
          <w:sz w:val="22"/>
          <w:szCs w:val="22"/>
          <w:lang w:val="es-PE"/>
        </w:rPr>
      </w:pPr>
      <w:r w:rsidRPr="003436EC">
        <w:rPr>
          <w:rFonts w:ascii="Tahoma" w:hAnsi="Tahoma" w:cs="Tahoma"/>
          <w:i/>
          <w:sz w:val="22"/>
          <w:szCs w:val="22"/>
          <w:lang w:val="es-PE"/>
        </w:rPr>
        <w:t>En ese sentido, no puede concluirse responsabilidad con relación a este punto por parte de la empresa OLC INGENIREROS EIRL, toda vez que no ha sido posible comprobar la veracidad de lo declarado en su propuesta.”</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lang w:val="es-PE"/>
        </w:rPr>
        <w:t xml:space="preserve">Cabe indicar además que </w:t>
      </w:r>
      <w:r w:rsidRPr="003436EC">
        <w:rPr>
          <w:rFonts w:ascii="Tahoma" w:hAnsi="Tahoma" w:cs="Tahoma"/>
          <w:sz w:val="22"/>
          <w:szCs w:val="22"/>
        </w:rPr>
        <w:t>para determinar la responsabilidad de un administrado se deben analizar todas las circunstancias que rodean el caso de manera integral, de tal modo que se produzca convicción suficiente más allá de la duda razonable, y se logre desvirtuar la presunción de inocencia que lo protege, y para que se configure la causal materia de análisis debe probarse que los documentos fueron falsificados en todo o en parte, o que contiene información inexacta, lo que no ha ocurrido en el presente caso.</w:t>
      </w:r>
    </w:p>
    <w:p w:rsidR="003436EC" w:rsidRPr="003436EC" w:rsidRDefault="003436EC" w:rsidP="003436EC">
      <w:pPr>
        <w:pStyle w:val="Textoindependiente"/>
        <w:widowControl w:val="0"/>
        <w:tabs>
          <w:tab w:val="left" w:pos="2410"/>
        </w:tabs>
        <w:suppressAutoHyphens/>
        <w:spacing w:after="0"/>
        <w:jc w:val="both"/>
        <w:rPr>
          <w:rFonts w:ascii="Tahoma" w:hAnsi="Tahoma" w:cs="Tahoma"/>
          <w:sz w:val="22"/>
          <w:szCs w:val="22"/>
          <w:lang w:val="es-PE"/>
        </w:rPr>
      </w:pPr>
    </w:p>
    <w:p w:rsidR="003436EC" w:rsidRPr="003436EC" w:rsidRDefault="003436EC" w:rsidP="003436EC">
      <w:pPr>
        <w:pStyle w:val="Textoindependiente"/>
        <w:widowControl w:val="0"/>
        <w:numPr>
          <w:ilvl w:val="0"/>
          <w:numId w:val="2"/>
        </w:numPr>
        <w:tabs>
          <w:tab w:val="left" w:pos="2410"/>
        </w:tabs>
        <w:suppressAutoHyphens/>
        <w:spacing w:after="0"/>
        <w:ind w:left="567" w:hanging="567"/>
        <w:jc w:val="both"/>
        <w:rPr>
          <w:rFonts w:ascii="Tahoma" w:hAnsi="Tahoma" w:cs="Tahoma"/>
          <w:sz w:val="22"/>
          <w:szCs w:val="22"/>
          <w:lang w:val="es-PE"/>
        </w:rPr>
      </w:pPr>
      <w:r w:rsidRPr="003436EC">
        <w:rPr>
          <w:rFonts w:ascii="Tahoma" w:hAnsi="Tahoma" w:cs="Tahoma"/>
          <w:sz w:val="22"/>
          <w:szCs w:val="22"/>
        </w:rPr>
        <w:t xml:space="preserve">En ese sentido, </w:t>
      </w:r>
      <w:r w:rsidRPr="003436EC">
        <w:rPr>
          <w:rFonts w:ascii="Tahoma" w:eastAsia="MS Mincho" w:hAnsi="Tahoma" w:cs="Tahoma"/>
          <w:sz w:val="22"/>
          <w:szCs w:val="22"/>
          <w:lang w:val="es-ES_tradnl"/>
        </w:rPr>
        <w:t xml:space="preserve">conforme a lo expuesto en los párrafos precedentes, y de la valoración de las pruebas proporcionadas en el desarrollo del presente procedimiento, así como de la apreciación razonada de las mismas, </w:t>
      </w:r>
      <w:r w:rsidRPr="003436EC">
        <w:rPr>
          <w:rFonts w:ascii="Tahoma" w:hAnsi="Tahoma" w:cs="Tahoma"/>
          <w:sz w:val="22"/>
          <w:szCs w:val="22"/>
        </w:rPr>
        <w:t>este Colegiado considera que no se ha acreditado objetivamente la configuración de la infracción tipificada en el</w:t>
      </w:r>
      <w:r w:rsidRPr="003436EC">
        <w:rPr>
          <w:rFonts w:ascii="Tahoma" w:hAnsi="Tahoma" w:cs="Tahoma"/>
          <w:sz w:val="22"/>
          <w:szCs w:val="22"/>
          <w:lang w:val="es-PE"/>
        </w:rPr>
        <w:t xml:space="preserve"> literal i) </w:t>
      </w:r>
      <w:r w:rsidRPr="003436EC">
        <w:rPr>
          <w:rFonts w:ascii="Tahoma" w:hAnsi="Tahoma" w:cs="Tahoma"/>
          <w:sz w:val="22"/>
          <w:szCs w:val="22"/>
        </w:rPr>
        <w:t>del numeral 51.1 del artículo 51 de la Ley.</w:t>
      </w:r>
    </w:p>
    <w:p w:rsidR="003436EC" w:rsidRPr="003436EC" w:rsidRDefault="003436EC" w:rsidP="003436EC">
      <w:pPr>
        <w:jc w:val="both"/>
        <w:rPr>
          <w:rFonts w:ascii="Tahoma" w:hAnsi="Tahoma" w:cs="Tahoma"/>
          <w:sz w:val="22"/>
          <w:szCs w:val="22"/>
          <w:lang w:val="es-PE"/>
        </w:rPr>
      </w:pPr>
    </w:p>
    <w:p w:rsidR="003436EC" w:rsidRDefault="003436EC" w:rsidP="003436EC">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3436EC">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436EC" w:rsidRPr="003436EC" w:rsidRDefault="003436EC" w:rsidP="003436EC">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p>
    <w:p w:rsidR="003436EC" w:rsidRPr="003436EC" w:rsidRDefault="003436EC" w:rsidP="003436EC">
      <w:pPr>
        <w:ind w:firstLine="426"/>
        <w:jc w:val="both"/>
        <w:rPr>
          <w:rFonts w:ascii="Tahoma" w:hAnsi="Tahoma" w:cs="Tahoma"/>
          <w:sz w:val="22"/>
          <w:szCs w:val="22"/>
        </w:rPr>
      </w:pPr>
    </w:p>
    <w:p w:rsidR="003436EC" w:rsidRPr="003436EC" w:rsidRDefault="003436EC" w:rsidP="003436EC">
      <w:pPr>
        <w:ind w:firstLine="567"/>
        <w:jc w:val="both"/>
        <w:rPr>
          <w:rFonts w:ascii="Tahoma" w:hAnsi="Tahoma" w:cs="Tahoma"/>
          <w:b/>
          <w:sz w:val="22"/>
          <w:szCs w:val="22"/>
        </w:rPr>
      </w:pPr>
      <w:r w:rsidRPr="003436EC">
        <w:rPr>
          <w:rFonts w:ascii="Tahoma" w:hAnsi="Tahoma" w:cs="Tahoma"/>
          <w:b/>
          <w:sz w:val="22"/>
          <w:szCs w:val="22"/>
        </w:rPr>
        <w:lastRenderedPageBreak/>
        <w:t xml:space="preserve">LA SALA RESUELVE: </w:t>
      </w:r>
    </w:p>
    <w:p w:rsidR="003436EC" w:rsidRPr="003436EC" w:rsidRDefault="003436EC" w:rsidP="003436EC">
      <w:pPr>
        <w:ind w:firstLine="567"/>
        <w:jc w:val="both"/>
        <w:rPr>
          <w:rFonts w:ascii="Tahoma" w:hAnsi="Tahoma" w:cs="Tahoma"/>
          <w:b/>
          <w:sz w:val="22"/>
          <w:szCs w:val="22"/>
        </w:rPr>
      </w:pPr>
    </w:p>
    <w:p w:rsidR="003436EC" w:rsidRDefault="003436EC" w:rsidP="003436EC">
      <w:pPr>
        <w:pStyle w:val="Prrafodelista"/>
        <w:ind w:left="567"/>
        <w:contextualSpacing/>
        <w:jc w:val="both"/>
        <w:rPr>
          <w:rFonts w:ascii="Tahoma" w:hAnsi="Tahoma" w:cs="Tahoma"/>
          <w:sz w:val="22"/>
          <w:szCs w:val="22"/>
        </w:rPr>
      </w:pPr>
      <w:r w:rsidRPr="003436EC">
        <w:rPr>
          <w:rFonts w:ascii="Tahoma" w:hAnsi="Tahoma" w:cs="Tahoma"/>
          <w:sz w:val="22"/>
          <w:szCs w:val="22"/>
        </w:rPr>
        <w:t>Declarar no ha lugar</w:t>
      </w:r>
      <w:r w:rsidRPr="003436EC">
        <w:rPr>
          <w:rFonts w:ascii="Tahoma" w:hAnsi="Tahoma" w:cs="Tahoma"/>
          <w:b/>
          <w:sz w:val="22"/>
          <w:szCs w:val="22"/>
        </w:rPr>
        <w:t xml:space="preserve"> </w:t>
      </w:r>
      <w:r w:rsidRPr="003436EC">
        <w:rPr>
          <w:rFonts w:ascii="Tahoma" w:hAnsi="Tahoma" w:cs="Tahoma"/>
          <w:sz w:val="22"/>
          <w:szCs w:val="22"/>
        </w:rPr>
        <w:t>la imposición de sanción administrativa contra</w:t>
      </w:r>
      <w:r w:rsidRPr="003436EC">
        <w:rPr>
          <w:rFonts w:ascii="Tahoma" w:hAnsi="Tahoma" w:cs="Tahoma"/>
          <w:sz w:val="22"/>
          <w:szCs w:val="22"/>
          <w:lang w:eastAsia="es-PE"/>
        </w:rPr>
        <w:t xml:space="preserve"> el Postor </w:t>
      </w:r>
      <w:r w:rsidRPr="003436EC">
        <w:rPr>
          <w:rFonts w:ascii="Tahoma" w:hAnsi="Tahoma" w:cs="Tahoma"/>
          <w:sz w:val="22"/>
          <w:szCs w:val="22"/>
        </w:rPr>
        <w:t>OLC INGENIEROS EIRL por la presentación como parte de su Propuesta Técnica de documentación supuestamente falsa y/o inexacta en el proceso de Concurso Público Nº 0018-2009-SUNAT/2G3500, para el servicio de “Mantenimiento preventivo y correctivo de los equipos UPS a nivel nacional” en el ítem Nº 2</w:t>
      </w:r>
      <w:r w:rsidR="00E35DB3">
        <w:rPr>
          <w:rFonts w:ascii="Tahoma" w:hAnsi="Tahoma" w:cs="Tahoma"/>
          <w:sz w:val="22"/>
          <w:szCs w:val="22"/>
        </w:rPr>
        <w:t>.</w:t>
      </w:r>
    </w:p>
    <w:p w:rsidR="00E35DB3" w:rsidRPr="003436EC" w:rsidRDefault="00E35DB3" w:rsidP="003436EC">
      <w:pPr>
        <w:pStyle w:val="Prrafodelista"/>
        <w:ind w:left="567"/>
        <w:contextualSpacing/>
        <w:jc w:val="both"/>
        <w:rPr>
          <w:rFonts w:ascii="Tahoma" w:hAnsi="Tahoma" w:cs="Tahoma"/>
          <w:sz w:val="22"/>
          <w:szCs w:val="22"/>
        </w:rPr>
      </w:pPr>
    </w:p>
    <w:p w:rsidR="003436EC" w:rsidRPr="003436EC" w:rsidRDefault="003436EC" w:rsidP="003436EC">
      <w:pPr>
        <w:pStyle w:val="Textoindependiente21"/>
        <w:ind w:firstLine="567"/>
        <w:rPr>
          <w:rFonts w:cs="Tahoma"/>
          <w:szCs w:val="22"/>
        </w:rPr>
      </w:pPr>
      <w:r w:rsidRPr="003436EC">
        <w:rPr>
          <w:rFonts w:cs="Tahoma"/>
          <w:szCs w:val="22"/>
        </w:rPr>
        <w:t>Regístrese, comuníquese y publíquese.</w:t>
      </w:r>
    </w:p>
    <w:p w:rsidR="003436EC" w:rsidRPr="003436EC" w:rsidRDefault="003436EC" w:rsidP="003436EC">
      <w:pPr>
        <w:jc w:val="center"/>
        <w:rPr>
          <w:rFonts w:ascii="Tahoma" w:hAnsi="Tahoma" w:cs="Tahoma"/>
          <w:b/>
          <w:sz w:val="22"/>
          <w:szCs w:val="22"/>
        </w:rPr>
      </w:pPr>
    </w:p>
    <w:p w:rsidR="003436EC" w:rsidRPr="003436EC" w:rsidRDefault="003436EC" w:rsidP="003436EC">
      <w:pPr>
        <w:jc w:val="center"/>
        <w:rPr>
          <w:rFonts w:ascii="Tahoma" w:hAnsi="Tahoma" w:cs="Tahoma"/>
          <w:b/>
          <w:sz w:val="22"/>
          <w:szCs w:val="22"/>
        </w:rPr>
      </w:pPr>
    </w:p>
    <w:p w:rsidR="003436EC" w:rsidRPr="003436EC" w:rsidRDefault="003436EC" w:rsidP="003436EC">
      <w:pPr>
        <w:rPr>
          <w:rFonts w:ascii="Tahoma" w:hAnsi="Tahoma" w:cs="Tahoma"/>
          <w:b/>
          <w:sz w:val="22"/>
          <w:szCs w:val="22"/>
        </w:rPr>
      </w:pPr>
    </w:p>
    <w:p w:rsidR="003436EC" w:rsidRDefault="003436EC" w:rsidP="003436EC">
      <w:pPr>
        <w:rPr>
          <w:rFonts w:ascii="Tahoma" w:hAnsi="Tahoma" w:cs="Tahoma"/>
          <w:b/>
          <w:sz w:val="22"/>
          <w:szCs w:val="22"/>
        </w:rPr>
      </w:pPr>
    </w:p>
    <w:p w:rsidR="003436EC" w:rsidRPr="003436EC" w:rsidRDefault="003436EC" w:rsidP="003436EC">
      <w:pPr>
        <w:rPr>
          <w:rFonts w:ascii="Tahoma" w:hAnsi="Tahoma" w:cs="Tahoma"/>
          <w:b/>
          <w:sz w:val="22"/>
          <w:szCs w:val="22"/>
        </w:rPr>
      </w:pPr>
    </w:p>
    <w:p w:rsidR="003436EC" w:rsidRPr="003436EC" w:rsidRDefault="003436EC" w:rsidP="003436EC">
      <w:pPr>
        <w:jc w:val="center"/>
        <w:rPr>
          <w:rFonts w:ascii="Tahoma" w:hAnsi="Tahoma" w:cs="Tahoma"/>
          <w:b/>
          <w:sz w:val="22"/>
          <w:szCs w:val="22"/>
        </w:rPr>
      </w:pPr>
    </w:p>
    <w:p w:rsidR="003436EC" w:rsidRPr="003436EC" w:rsidRDefault="003436EC" w:rsidP="003436EC">
      <w:pPr>
        <w:jc w:val="center"/>
        <w:rPr>
          <w:rFonts w:ascii="Tahoma" w:hAnsi="Tahoma" w:cs="Tahoma"/>
          <w:b/>
          <w:shadow/>
          <w:sz w:val="22"/>
          <w:szCs w:val="22"/>
          <w:lang w:val="pt-BR"/>
        </w:rPr>
      </w:pPr>
      <w:r w:rsidRPr="003436EC">
        <w:rPr>
          <w:rFonts w:ascii="Tahoma" w:hAnsi="Tahoma" w:cs="Tahoma"/>
          <w:b/>
          <w:shadow/>
          <w:sz w:val="22"/>
          <w:szCs w:val="22"/>
          <w:lang w:val="pt-BR"/>
        </w:rPr>
        <w:t>PRESIDENTE</w:t>
      </w:r>
    </w:p>
    <w:p w:rsidR="003436EC" w:rsidRPr="003436EC" w:rsidRDefault="003436EC" w:rsidP="003436EC">
      <w:pPr>
        <w:ind w:firstLine="708"/>
        <w:rPr>
          <w:rFonts w:ascii="Tahoma" w:hAnsi="Tahoma" w:cs="Tahoma"/>
          <w:b/>
          <w:shadow/>
          <w:sz w:val="22"/>
          <w:szCs w:val="22"/>
          <w:lang w:val="pt-BR"/>
        </w:rPr>
      </w:pPr>
    </w:p>
    <w:p w:rsidR="003436EC" w:rsidRPr="003436EC" w:rsidRDefault="003436EC" w:rsidP="003436EC">
      <w:pPr>
        <w:ind w:firstLine="708"/>
        <w:rPr>
          <w:rFonts w:ascii="Tahoma" w:hAnsi="Tahoma" w:cs="Tahoma"/>
          <w:b/>
          <w:shadow/>
          <w:sz w:val="22"/>
          <w:szCs w:val="22"/>
          <w:lang w:val="pt-BR"/>
        </w:rPr>
      </w:pPr>
      <w:r w:rsidRPr="003436EC">
        <w:rPr>
          <w:rFonts w:ascii="Tahoma" w:hAnsi="Tahoma" w:cs="Tahoma"/>
          <w:b/>
          <w:shadow/>
          <w:sz w:val="22"/>
          <w:szCs w:val="22"/>
          <w:lang w:val="pt-BR"/>
        </w:rPr>
        <w:t xml:space="preserve">VOCAL           </w:t>
      </w:r>
      <w:r w:rsidRPr="003436EC">
        <w:rPr>
          <w:rFonts w:ascii="Tahoma" w:hAnsi="Tahoma" w:cs="Tahoma"/>
          <w:b/>
          <w:shadow/>
          <w:sz w:val="22"/>
          <w:szCs w:val="22"/>
          <w:lang w:val="pt-BR"/>
        </w:rPr>
        <w:tab/>
      </w:r>
      <w:r w:rsidRPr="003436EC">
        <w:rPr>
          <w:rFonts w:ascii="Tahoma" w:hAnsi="Tahoma" w:cs="Tahoma"/>
          <w:b/>
          <w:shadow/>
          <w:sz w:val="22"/>
          <w:szCs w:val="22"/>
          <w:lang w:val="pt-BR"/>
        </w:rPr>
        <w:tab/>
        <w:t xml:space="preserve">                                                                 VOCAL</w:t>
      </w:r>
    </w:p>
    <w:p w:rsidR="003436EC" w:rsidRPr="003436EC" w:rsidRDefault="003436EC" w:rsidP="003436EC">
      <w:pPr>
        <w:rPr>
          <w:rFonts w:ascii="Tahoma" w:hAnsi="Tahoma" w:cs="Tahoma"/>
          <w:sz w:val="22"/>
          <w:szCs w:val="22"/>
          <w:lang w:val="pt-BR"/>
        </w:rPr>
      </w:pPr>
    </w:p>
    <w:p w:rsidR="003436EC" w:rsidRPr="003436EC" w:rsidRDefault="003436EC" w:rsidP="003436EC">
      <w:pPr>
        <w:jc w:val="both"/>
        <w:rPr>
          <w:rFonts w:ascii="Tahoma" w:hAnsi="Tahoma" w:cs="Tahoma"/>
          <w:sz w:val="22"/>
          <w:szCs w:val="22"/>
          <w:lang w:val="pt-BR"/>
        </w:rPr>
      </w:pPr>
      <w:r w:rsidRPr="003436EC">
        <w:rPr>
          <w:rFonts w:ascii="Tahoma" w:hAnsi="Tahoma" w:cs="Tahoma"/>
          <w:sz w:val="22"/>
          <w:szCs w:val="22"/>
          <w:lang w:val="pt-BR"/>
        </w:rPr>
        <w:t>ss.</w:t>
      </w:r>
    </w:p>
    <w:p w:rsidR="003436EC" w:rsidRPr="003436EC" w:rsidRDefault="003436EC" w:rsidP="003436EC">
      <w:pPr>
        <w:pStyle w:val="Textoindependiente21"/>
        <w:tabs>
          <w:tab w:val="left" w:pos="5250"/>
        </w:tabs>
        <w:rPr>
          <w:rFonts w:cs="Tahoma"/>
          <w:szCs w:val="22"/>
          <w:lang w:val="pt-BR"/>
        </w:rPr>
      </w:pPr>
      <w:r w:rsidRPr="003436EC">
        <w:rPr>
          <w:rFonts w:cs="Tahoma"/>
          <w:szCs w:val="22"/>
          <w:lang w:val="pt-BR"/>
        </w:rPr>
        <w:t>Navas Rondón.</w:t>
      </w:r>
    </w:p>
    <w:p w:rsidR="003436EC" w:rsidRPr="003436EC" w:rsidRDefault="003436EC" w:rsidP="003436EC">
      <w:pPr>
        <w:pStyle w:val="Textoindependiente21"/>
        <w:tabs>
          <w:tab w:val="left" w:pos="5250"/>
        </w:tabs>
        <w:rPr>
          <w:rFonts w:cs="Tahoma"/>
          <w:szCs w:val="22"/>
          <w:lang w:val="pt-BR"/>
        </w:rPr>
      </w:pPr>
      <w:r w:rsidRPr="003436EC">
        <w:rPr>
          <w:rFonts w:cs="Tahoma"/>
          <w:szCs w:val="22"/>
        </w:rPr>
        <w:t>Ramírez Maynetto.</w:t>
      </w:r>
    </w:p>
    <w:p w:rsidR="003436EC" w:rsidRPr="003436EC" w:rsidRDefault="003436EC" w:rsidP="003436EC">
      <w:pPr>
        <w:pStyle w:val="Textoindependiente21"/>
        <w:tabs>
          <w:tab w:val="left" w:pos="5250"/>
        </w:tabs>
        <w:rPr>
          <w:rFonts w:cs="Tahoma"/>
          <w:szCs w:val="22"/>
          <w:lang w:val="pt-BR"/>
        </w:rPr>
      </w:pPr>
      <w:r w:rsidRPr="003436EC">
        <w:rPr>
          <w:rFonts w:cs="Tahoma"/>
          <w:szCs w:val="22"/>
          <w:lang w:val="pt-BR"/>
        </w:rPr>
        <w:t>Basulto Liewald.</w:t>
      </w:r>
    </w:p>
    <w:p w:rsidR="001D5C36" w:rsidRPr="003436EC" w:rsidRDefault="00671E89">
      <w:pPr>
        <w:rPr>
          <w:sz w:val="22"/>
          <w:szCs w:val="22"/>
        </w:rPr>
      </w:pPr>
    </w:p>
    <w:sectPr w:rsidR="001D5C36" w:rsidRPr="003436EC"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E89" w:rsidRDefault="00671E89" w:rsidP="003436EC">
      <w:r>
        <w:separator/>
      </w:r>
    </w:p>
  </w:endnote>
  <w:endnote w:type="continuationSeparator" w:id="1">
    <w:p w:rsidR="00671E89" w:rsidRDefault="00671E89" w:rsidP="003436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F1335B">
            <w:pPr>
              <w:pStyle w:val="Piedepgina"/>
              <w:jc w:val="center"/>
            </w:pPr>
            <w:r>
              <w:t xml:space="preserve">Página </w:t>
            </w:r>
            <w:r w:rsidR="006672AE">
              <w:rPr>
                <w:b/>
              </w:rPr>
              <w:fldChar w:fldCharType="begin"/>
            </w:r>
            <w:r>
              <w:rPr>
                <w:b/>
              </w:rPr>
              <w:instrText>PAGE</w:instrText>
            </w:r>
            <w:r w:rsidR="006672AE">
              <w:rPr>
                <w:b/>
              </w:rPr>
              <w:fldChar w:fldCharType="separate"/>
            </w:r>
            <w:r w:rsidR="00940442">
              <w:rPr>
                <w:b/>
                <w:noProof/>
              </w:rPr>
              <w:t>1</w:t>
            </w:r>
            <w:r w:rsidR="006672AE">
              <w:rPr>
                <w:b/>
              </w:rPr>
              <w:fldChar w:fldCharType="end"/>
            </w:r>
            <w:r>
              <w:t xml:space="preserve"> de </w:t>
            </w:r>
            <w:r w:rsidR="006672AE">
              <w:rPr>
                <w:b/>
              </w:rPr>
              <w:fldChar w:fldCharType="begin"/>
            </w:r>
            <w:r>
              <w:rPr>
                <w:b/>
              </w:rPr>
              <w:instrText>NUMPAGES</w:instrText>
            </w:r>
            <w:r w:rsidR="006672AE">
              <w:rPr>
                <w:b/>
              </w:rPr>
              <w:fldChar w:fldCharType="separate"/>
            </w:r>
            <w:r w:rsidR="00940442">
              <w:rPr>
                <w:b/>
                <w:noProof/>
              </w:rPr>
              <w:t>12</w:t>
            </w:r>
            <w:r w:rsidR="006672AE">
              <w:rPr>
                <w:b/>
              </w:rPr>
              <w:fldChar w:fldCharType="end"/>
            </w:r>
          </w:p>
        </w:sdtContent>
      </w:sdt>
    </w:sdtContent>
  </w:sdt>
  <w:p w:rsidR="0035353E" w:rsidRDefault="00671E8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E89" w:rsidRDefault="00671E89" w:rsidP="003436EC">
      <w:r>
        <w:separator/>
      </w:r>
    </w:p>
  </w:footnote>
  <w:footnote w:type="continuationSeparator" w:id="1">
    <w:p w:rsidR="00671E89" w:rsidRDefault="00671E89" w:rsidP="003436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442" w:rsidRDefault="00940442" w:rsidP="0094044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40442" w:rsidRDefault="00940442" w:rsidP="00940442">
    <w:pPr>
      <w:pStyle w:val="Encabezado"/>
      <w:rPr>
        <w:noProof/>
      </w:rPr>
    </w:pPr>
  </w:p>
  <w:p w:rsidR="00940442" w:rsidRDefault="00940442" w:rsidP="00940442">
    <w:pPr>
      <w:pStyle w:val="Encabezado"/>
      <w:jc w:val="center"/>
      <w:rPr>
        <w:rFonts w:ascii="Monotype Corsiva" w:hAnsi="Monotype Corsiva"/>
        <w:b/>
        <w:sz w:val="44"/>
        <w:szCs w:val="44"/>
      </w:rPr>
    </w:pPr>
  </w:p>
  <w:p w:rsidR="00940442" w:rsidRDefault="00940442" w:rsidP="00940442">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1440-2011-TC-S1</w:t>
    </w:r>
  </w:p>
  <w:p w:rsidR="00940442" w:rsidRDefault="0094044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2FEA"/>
    <w:multiLevelType w:val="hybridMultilevel"/>
    <w:tmpl w:val="E294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8795FEC"/>
    <w:multiLevelType w:val="hybridMultilevel"/>
    <w:tmpl w:val="6AC6A62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3436EC"/>
    <w:rsid w:val="00196655"/>
    <w:rsid w:val="003436EC"/>
    <w:rsid w:val="003A6742"/>
    <w:rsid w:val="00496AD0"/>
    <w:rsid w:val="006672AE"/>
    <w:rsid w:val="00671E89"/>
    <w:rsid w:val="00703972"/>
    <w:rsid w:val="00851A8A"/>
    <w:rsid w:val="008D30A8"/>
    <w:rsid w:val="008D32FB"/>
    <w:rsid w:val="00940442"/>
    <w:rsid w:val="00C97173"/>
    <w:rsid w:val="00E35DB3"/>
    <w:rsid w:val="00F1335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6E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436EC"/>
    <w:pPr>
      <w:spacing w:after="120"/>
    </w:pPr>
    <w:rPr>
      <w:sz w:val="16"/>
      <w:szCs w:val="16"/>
      <w:lang w:val="es-PE"/>
    </w:rPr>
  </w:style>
  <w:style w:type="character" w:customStyle="1" w:styleId="Textoindependiente3Car">
    <w:name w:val="Texto independiente 3 Car"/>
    <w:basedOn w:val="Fuentedeprrafopredeter"/>
    <w:link w:val="Textoindependiente3"/>
    <w:rsid w:val="003436EC"/>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3436EC"/>
    <w:pPr>
      <w:jc w:val="both"/>
    </w:pPr>
    <w:rPr>
      <w:rFonts w:ascii="Tahoma" w:hAnsi="Tahoma"/>
      <w:sz w:val="22"/>
      <w:szCs w:val="20"/>
    </w:rPr>
  </w:style>
  <w:style w:type="paragraph" w:styleId="Prrafodelista">
    <w:name w:val="List Paragraph"/>
    <w:basedOn w:val="Normal"/>
    <w:uiPriority w:val="34"/>
    <w:qFormat/>
    <w:rsid w:val="003436EC"/>
    <w:pPr>
      <w:widowControl w:val="0"/>
      <w:suppressAutoHyphens/>
      <w:ind w:left="708"/>
    </w:pPr>
    <w:rPr>
      <w:szCs w:val="20"/>
      <w:lang w:val="es-ES_tradnl"/>
    </w:rPr>
  </w:style>
  <w:style w:type="paragraph" w:styleId="Piedepgina">
    <w:name w:val="footer"/>
    <w:basedOn w:val="Normal"/>
    <w:link w:val="PiedepginaCar"/>
    <w:uiPriority w:val="99"/>
    <w:unhideWhenUsed/>
    <w:rsid w:val="003436EC"/>
    <w:pPr>
      <w:tabs>
        <w:tab w:val="center" w:pos="4252"/>
        <w:tab w:val="right" w:pos="8504"/>
      </w:tabs>
    </w:pPr>
  </w:style>
  <w:style w:type="character" w:customStyle="1" w:styleId="PiedepginaCar">
    <w:name w:val="Pie de página Car"/>
    <w:basedOn w:val="Fuentedeprrafopredeter"/>
    <w:link w:val="Piedepgina"/>
    <w:uiPriority w:val="99"/>
    <w:rsid w:val="003436EC"/>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3436EC"/>
    <w:pPr>
      <w:spacing w:after="120"/>
    </w:pPr>
  </w:style>
  <w:style w:type="character" w:customStyle="1" w:styleId="TextoindependienteCar">
    <w:name w:val="Texto independiente Car"/>
    <w:basedOn w:val="Fuentedeprrafopredeter"/>
    <w:link w:val="Textoindependiente"/>
    <w:uiPriority w:val="99"/>
    <w:rsid w:val="003436EC"/>
    <w:rPr>
      <w:rFonts w:ascii="Times New Roman" w:eastAsia="Times New Roman" w:hAnsi="Times New Roman" w:cs="Times New Roman"/>
      <w:sz w:val="24"/>
      <w:szCs w:val="24"/>
      <w:lang w:eastAsia="es-ES"/>
    </w:rPr>
  </w:style>
  <w:style w:type="character" w:styleId="Textoennegrita">
    <w:name w:val="Strong"/>
    <w:basedOn w:val="Fuentedeprrafopredeter"/>
    <w:qFormat/>
    <w:rsid w:val="003436EC"/>
    <w:rPr>
      <w:b/>
      <w:bCs/>
    </w:rPr>
  </w:style>
  <w:style w:type="paragraph" w:styleId="Textonotaalfinal">
    <w:name w:val="endnote text"/>
    <w:basedOn w:val="Normal"/>
    <w:link w:val="TextonotaalfinalCar"/>
    <w:uiPriority w:val="99"/>
    <w:semiHidden/>
    <w:unhideWhenUsed/>
    <w:rsid w:val="003436EC"/>
    <w:rPr>
      <w:sz w:val="20"/>
      <w:szCs w:val="20"/>
    </w:rPr>
  </w:style>
  <w:style w:type="character" w:customStyle="1" w:styleId="TextonotaalfinalCar">
    <w:name w:val="Texto nota al final Car"/>
    <w:basedOn w:val="Fuentedeprrafopredeter"/>
    <w:link w:val="Textonotaalfinal"/>
    <w:uiPriority w:val="99"/>
    <w:semiHidden/>
    <w:rsid w:val="003436EC"/>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3436EC"/>
    <w:rPr>
      <w:sz w:val="20"/>
      <w:szCs w:val="20"/>
    </w:rPr>
  </w:style>
  <w:style w:type="character" w:customStyle="1" w:styleId="TextonotapieCar">
    <w:name w:val="Texto nota pie Car"/>
    <w:basedOn w:val="Fuentedeprrafopredeter"/>
    <w:link w:val="Textonotapie"/>
    <w:uiPriority w:val="99"/>
    <w:semiHidden/>
    <w:rsid w:val="003436EC"/>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3436EC"/>
    <w:rPr>
      <w:vertAlign w:val="superscript"/>
    </w:rPr>
  </w:style>
  <w:style w:type="paragraph" w:styleId="Sangradetextonormal">
    <w:name w:val="Body Text Indent"/>
    <w:basedOn w:val="Normal"/>
    <w:link w:val="SangradetextonormalCar"/>
    <w:rsid w:val="003436EC"/>
    <w:pPr>
      <w:spacing w:after="120"/>
      <w:ind w:left="283"/>
    </w:pPr>
  </w:style>
  <w:style w:type="character" w:customStyle="1" w:styleId="SangradetextonormalCar">
    <w:name w:val="Sangría de texto normal Car"/>
    <w:basedOn w:val="Fuentedeprrafopredeter"/>
    <w:link w:val="Sangradetextonormal"/>
    <w:rsid w:val="003436EC"/>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94044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40442"/>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660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4318</Words>
  <Characters>23753</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2011-08-31T15:22:00Z</cp:lastPrinted>
  <dcterms:created xsi:type="dcterms:W3CDTF">2011-08-26T21:05:00Z</dcterms:created>
  <dcterms:modified xsi:type="dcterms:W3CDTF">2011-09-09T22:15:00Z</dcterms:modified>
</cp:coreProperties>
</file>